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E7CB" w14:textId="28908903" w:rsidR="003C5233" w:rsidRDefault="000166CE">
      <w:r>
        <w:rPr>
          <w:noProof/>
        </w:rPr>
        <w:drawing>
          <wp:anchor distT="0" distB="0" distL="114300" distR="114300" simplePos="0" relativeHeight="251678720" behindDoc="0" locked="0" layoutInCell="1" allowOverlap="1" wp14:anchorId="4BE4FD2C" wp14:editId="7F8C1AB2">
            <wp:simplePos x="0" y="0"/>
            <wp:positionH relativeFrom="column">
              <wp:posOffset>438</wp:posOffset>
            </wp:positionH>
            <wp:positionV relativeFrom="paragraph">
              <wp:posOffset>-333375</wp:posOffset>
            </wp:positionV>
            <wp:extent cx="971550" cy="563499"/>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563499"/>
                    </a:xfrm>
                    <a:prstGeom prst="rect">
                      <a:avLst/>
                    </a:prstGeom>
                  </pic:spPr>
                </pic:pic>
              </a:graphicData>
            </a:graphic>
            <wp14:sizeRelH relativeFrom="margin">
              <wp14:pctWidth>0</wp14:pctWidth>
            </wp14:sizeRelH>
            <wp14:sizeRelV relativeFrom="margin">
              <wp14:pctHeight>0</wp14:pctHeight>
            </wp14:sizeRelV>
          </wp:anchor>
        </w:drawing>
      </w:r>
    </w:p>
    <w:p w14:paraId="337A9189" w14:textId="21BC161A" w:rsidR="003C5233" w:rsidRDefault="003C5233"/>
    <w:p w14:paraId="1A75080B" w14:textId="736654DD" w:rsidR="002E2158" w:rsidRPr="000166CE" w:rsidRDefault="002E2158" w:rsidP="002E2158">
      <w:pPr>
        <w:rPr>
          <w:color w:val="FFFFFF" w:themeColor="background1"/>
        </w:rPr>
      </w:pPr>
      <w:bookmarkStart w:id="0" w:name="_Hlk93956064"/>
    </w:p>
    <w:p w14:paraId="23122EEB" w14:textId="77777777" w:rsidR="000166CE" w:rsidRPr="000166CE" w:rsidRDefault="000166CE" w:rsidP="000166CE">
      <w:pPr>
        <w:shd w:val="clear" w:color="auto" w:fill="2E579A"/>
        <w:spacing w:after="0"/>
        <w:ind w:left="144"/>
        <w:jc w:val="center"/>
        <w:rPr>
          <w:color w:val="FFFFFF" w:themeColor="background1"/>
        </w:rPr>
      </w:pPr>
      <w:r w:rsidRPr="000166CE">
        <w:rPr>
          <w:rFonts w:ascii="Calibri" w:eastAsia="Calibri" w:hAnsi="Calibri" w:cs="Calibri"/>
          <w:b/>
          <w:color w:val="FFFFFF" w:themeColor="background1"/>
          <w:sz w:val="32"/>
        </w:rPr>
        <w:t xml:space="preserve">PROGRAMME DE FORMATION </w:t>
      </w:r>
    </w:p>
    <w:p w14:paraId="40BF8C7B" w14:textId="38AB7AD7" w:rsidR="000911DB" w:rsidRPr="000166CE" w:rsidRDefault="000911DB" w:rsidP="000911DB">
      <w:pPr>
        <w:pStyle w:val="NormalWeb"/>
        <w:spacing w:before="0" w:beforeAutospacing="0" w:after="0" w:afterAutospacing="0"/>
        <w:jc w:val="center"/>
        <w:rPr>
          <w:rFonts w:ascii="Candara Light" w:hAnsi="Candara Light"/>
          <w:b/>
          <w:bCs/>
          <w:color w:val="2F5496" w:themeColor="accent1" w:themeShade="BF"/>
          <w:sz w:val="32"/>
          <w:szCs w:val="32"/>
        </w:rPr>
      </w:pPr>
      <w:r w:rsidRPr="000166CE">
        <w:rPr>
          <w:rFonts w:ascii="Candara Light" w:hAnsi="Candara Light"/>
          <w:b/>
          <w:bCs/>
          <w:color w:val="2F5496" w:themeColor="accent1" w:themeShade="BF"/>
          <w:sz w:val="32"/>
          <w:szCs w:val="32"/>
        </w:rPr>
        <w:t xml:space="preserve"> « </w:t>
      </w:r>
      <w:r w:rsidR="002D72EB">
        <w:rPr>
          <w:rFonts w:ascii="Candara Light" w:hAnsi="Candara Light"/>
          <w:b/>
          <w:bCs/>
          <w:color w:val="2F5496" w:themeColor="accent1" w:themeShade="BF"/>
          <w:sz w:val="32"/>
          <w:szCs w:val="32"/>
        </w:rPr>
        <w:t>Consultant</w:t>
      </w:r>
      <w:r w:rsidR="00F9210E" w:rsidRPr="000166CE">
        <w:rPr>
          <w:rFonts w:ascii="Candara Light" w:hAnsi="Candara Light"/>
          <w:b/>
          <w:bCs/>
          <w:color w:val="2F5496" w:themeColor="accent1" w:themeShade="BF"/>
          <w:sz w:val="32"/>
          <w:szCs w:val="32"/>
        </w:rPr>
        <w:t xml:space="preserve">Pro : </w:t>
      </w:r>
      <w:r w:rsidR="002D72EB">
        <w:rPr>
          <w:rFonts w:ascii="Candara Light" w:hAnsi="Candara Light"/>
          <w:b/>
          <w:bCs/>
          <w:color w:val="2F5496" w:themeColor="accent1" w:themeShade="BF"/>
          <w:sz w:val="32"/>
          <w:szCs w:val="32"/>
        </w:rPr>
        <w:t xml:space="preserve">se former au métier de Consultant en bilan de </w:t>
      </w:r>
      <w:r w:rsidR="00E513B8">
        <w:rPr>
          <w:rFonts w:ascii="Candara Light" w:hAnsi="Candara Light"/>
          <w:b/>
          <w:bCs/>
          <w:color w:val="2F5496" w:themeColor="accent1" w:themeShade="BF"/>
          <w:sz w:val="32"/>
          <w:szCs w:val="32"/>
        </w:rPr>
        <w:t>compétences</w:t>
      </w:r>
      <w:r w:rsidR="002D72EB">
        <w:rPr>
          <w:rFonts w:ascii="Candara Light" w:hAnsi="Candara Light"/>
          <w:b/>
          <w:bCs/>
          <w:color w:val="2F5496" w:themeColor="accent1" w:themeShade="BF"/>
          <w:sz w:val="32"/>
          <w:szCs w:val="32"/>
        </w:rPr>
        <w:t xml:space="preserve"> </w:t>
      </w:r>
      <w:r w:rsidR="00C618E3">
        <w:rPr>
          <w:rFonts w:ascii="Candara Light" w:hAnsi="Candara Light"/>
          <w:b/>
          <w:bCs/>
          <w:color w:val="2F5496" w:themeColor="accent1" w:themeShade="BF"/>
          <w:sz w:val="32"/>
          <w:szCs w:val="32"/>
        </w:rPr>
        <w:t xml:space="preserve">indépendant </w:t>
      </w:r>
      <w:r w:rsidR="002D72EB">
        <w:rPr>
          <w:rFonts w:ascii="Candara Light" w:hAnsi="Candara Light"/>
          <w:b/>
          <w:bCs/>
          <w:color w:val="2F5496" w:themeColor="accent1" w:themeShade="BF"/>
          <w:sz w:val="32"/>
          <w:szCs w:val="32"/>
        </w:rPr>
        <w:t>»</w:t>
      </w:r>
      <w:r w:rsidR="00C618E3">
        <w:rPr>
          <w:rFonts w:ascii="Candara Light" w:hAnsi="Candara Light"/>
          <w:b/>
          <w:bCs/>
          <w:color w:val="2F5496" w:themeColor="accent1" w:themeShade="BF"/>
          <w:sz w:val="32"/>
          <w:szCs w:val="32"/>
        </w:rPr>
        <w:t>.</w:t>
      </w:r>
    </w:p>
    <w:p w14:paraId="0F7D3011" w14:textId="396F02E3" w:rsidR="000911DB" w:rsidRPr="00D92F15" w:rsidRDefault="000911DB" w:rsidP="000911DB">
      <w:pPr>
        <w:pStyle w:val="NormalWeb"/>
        <w:spacing w:before="0" w:beforeAutospacing="0" w:after="0" w:afterAutospacing="0"/>
        <w:rPr>
          <w:rFonts w:ascii="Candara Light" w:hAnsi="Candara Light"/>
          <w:b/>
          <w:bCs/>
          <w:sz w:val="32"/>
          <w:szCs w:val="32"/>
        </w:rPr>
      </w:pPr>
    </w:p>
    <w:tbl>
      <w:tblPr>
        <w:tblStyle w:val="TableGrid"/>
        <w:tblW w:w="6830" w:type="dxa"/>
        <w:jc w:val="center"/>
        <w:tblInd w:w="0" w:type="dxa"/>
        <w:tblCellMar>
          <w:top w:w="100" w:type="dxa"/>
          <w:left w:w="100" w:type="dxa"/>
          <w:right w:w="54" w:type="dxa"/>
        </w:tblCellMar>
        <w:tblLook w:val="04A0" w:firstRow="1" w:lastRow="0" w:firstColumn="1" w:lastColumn="0" w:noHBand="0" w:noVBand="1"/>
      </w:tblPr>
      <w:tblGrid>
        <w:gridCol w:w="2277"/>
        <w:gridCol w:w="4553"/>
      </w:tblGrid>
      <w:tr w:rsidR="000911DB" w:rsidRPr="00423C42" w14:paraId="4681E171" w14:textId="77777777" w:rsidTr="00C8574A">
        <w:trPr>
          <w:trHeight w:val="529"/>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54879E"/>
          </w:tcPr>
          <w:p w14:paraId="50A9A66F" w14:textId="2C6A5781" w:rsidR="000911DB" w:rsidRPr="00DE7BCF" w:rsidRDefault="000911DB" w:rsidP="00C8574A">
            <w:pPr>
              <w:spacing w:line="259" w:lineRule="auto"/>
              <w:rPr>
                <w:b/>
                <w:color w:val="FFFFFF" w:themeColor="background1"/>
              </w:rPr>
            </w:pPr>
            <w:r w:rsidRPr="00DE7BCF">
              <w:rPr>
                <w:b/>
                <w:color w:val="FFFFFF" w:themeColor="background1"/>
              </w:rPr>
              <w:t>REF DE LA FORMATION</w:t>
            </w:r>
          </w:p>
        </w:tc>
        <w:tc>
          <w:tcPr>
            <w:tcW w:w="4553" w:type="dxa"/>
            <w:tcBorders>
              <w:top w:val="single" w:sz="4" w:space="0" w:color="000000"/>
              <w:left w:val="single" w:sz="4" w:space="0" w:color="000000"/>
              <w:bottom w:val="single" w:sz="4" w:space="0" w:color="000000"/>
              <w:right w:val="single" w:sz="4" w:space="0" w:color="000000"/>
            </w:tcBorders>
            <w:shd w:val="clear" w:color="auto" w:fill="54879E"/>
          </w:tcPr>
          <w:p w14:paraId="1762DB40" w14:textId="461E22EC" w:rsidR="000911DB" w:rsidRPr="00DE7BCF" w:rsidRDefault="000911DB" w:rsidP="00C8574A">
            <w:pPr>
              <w:spacing w:line="251" w:lineRule="auto"/>
              <w:rPr>
                <w:b/>
                <w:color w:val="FFFFFF" w:themeColor="background1"/>
              </w:rPr>
            </w:pPr>
            <w:r w:rsidRPr="00DE7BCF">
              <w:rPr>
                <w:b/>
                <w:color w:val="FFFFFF" w:themeColor="background1"/>
              </w:rPr>
              <w:t xml:space="preserve"> </w:t>
            </w:r>
            <w:r w:rsidR="002D72EB">
              <w:rPr>
                <w:b/>
                <w:color w:val="FFFFFF" w:themeColor="background1"/>
              </w:rPr>
              <w:t>CON001</w:t>
            </w:r>
          </w:p>
        </w:tc>
      </w:tr>
      <w:tr w:rsidR="006B4A47" w:rsidRPr="00423C42" w14:paraId="02A4F2FB" w14:textId="77777777" w:rsidTr="00C8574A">
        <w:trPr>
          <w:trHeight w:val="529"/>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54879E"/>
          </w:tcPr>
          <w:p w14:paraId="086DEC52" w14:textId="14FA82EC" w:rsidR="006B4A47" w:rsidRPr="00DE7BCF" w:rsidRDefault="006B4A47" w:rsidP="00C8574A">
            <w:pPr>
              <w:rPr>
                <w:b/>
                <w:color w:val="FFFFFF" w:themeColor="background1"/>
              </w:rPr>
            </w:pPr>
            <w:r>
              <w:rPr>
                <w:b/>
                <w:color w:val="FFFFFF" w:themeColor="background1"/>
              </w:rPr>
              <w:t>Mise à jour</w:t>
            </w:r>
          </w:p>
        </w:tc>
        <w:tc>
          <w:tcPr>
            <w:tcW w:w="4553" w:type="dxa"/>
            <w:tcBorders>
              <w:top w:val="single" w:sz="4" w:space="0" w:color="000000"/>
              <w:left w:val="single" w:sz="4" w:space="0" w:color="000000"/>
              <w:bottom w:val="single" w:sz="4" w:space="0" w:color="000000"/>
              <w:right w:val="single" w:sz="4" w:space="0" w:color="000000"/>
            </w:tcBorders>
            <w:shd w:val="clear" w:color="auto" w:fill="54879E"/>
          </w:tcPr>
          <w:p w14:paraId="7C0FBBCF" w14:textId="1E6BB781" w:rsidR="006B4A47" w:rsidRPr="00DE7BCF" w:rsidRDefault="006B4A47" w:rsidP="00C8574A">
            <w:pPr>
              <w:spacing w:line="251" w:lineRule="auto"/>
              <w:rPr>
                <w:b/>
                <w:color w:val="FFFFFF" w:themeColor="background1"/>
              </w:rPr>
            </w:pPr>
            <w:r>
              <w:rPr>
                <w:b/>
                <w:color w:val="FFFFFF" w:themeColor="background1"/>
              </w:rPr>
              <w:t xml:space="preserve">Le </w:t>
            </w:r>
            <w:r w:rsidR="00FD3DCD">
              <w:rPr>
                <w:b/>
                <w:color w:val="FFFFFF" w:themeColor="background1"/>
              </w:rPr>
              <w:t>15</w:t>
            </w:r>
            <w:r w:rsidR="002D72EB">
              <w:rPr>
                <w:b/>
                <w:color w:val="FFFFFF" w:themeColor="background1"/>
              </w:rPr>
              <w:t>/</w:t>
            </w:r>
            <w:r w:rsidR="00FD3DCD">
              <w:rPr>
                <w:b/>
                <w:color w:val="FFFFFF" w:themeColor="background1"/>
              </w:rPr>
              <w:t>09</w:t>
            </w:r>
            <w:r w:rsidR="002D72EB">
              <w:rPr>
                <w:b/>
                <w:color w:val="FFFFFF" w:themeColor="background1"/>
              </w:rPr>
              <w:t>/2023</w:t>
            </w:r>
          </w:p>
        </w:tc>
      </w:tr>
      <w:tr w:rsidR="000911DB" w:rsidRPr="00423C42" w14:paraId="28D2111F" w14:textId="77777777" w:rsidTr="00C8574A">
        <w:trPr>
          <w:trHeight w:val="58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FB298EB" w14:textId="1A3F1BB6" w:rsidR="000911DB" w:rsidRPr="00423C42" w:rsidRDefault="000911DB" w:rsidP="00C8574A">
            <w:pPr>
              <w:spacing w:line="259" w:lineRule="auto"/>
            </w:pPr>
            <w:r w:rsidRPr="00423C42">
              <w:rPr>
                <w:b/>
              </w:rPr>
              <w:t>NOM DE LA FORMATION</w:t>
            </w:r>
          </w:p>
        </w:tc>
        <w:tc>
          <w:tcPr>
            <w:tcW w:w="4553" w:type="dxa"/>
            <w:tcBorders>
              <w:top w:val="single" w:sz="4" w:space="0" w:color="000000"/>
              <w:left w:val="single" w:sz="4" w:space="0" w:color="000000"/>
              <w:bottom w:val="single" w:sz="4" w:space="0" w:color="000000"/>
              <w:right w:val="single" w:sz="4" w:space="0" w:color="000000"/>
            </w:tcBorders>
          </w:tcPr>
          <w:p w14:paraId="01A16CA8" w14:textId="7249114B" w:rsidR="000911DB" w:rsidRPr="00423C42" w:rsidRDefault="002D72EB" w:rsidP="00C8574A">
            <w:pPr>
              <w:spacing w:line="259" w:lineRule="auto"/>
            </w:pPr>
            <w:r>
              <w:rPr>
                <w:color w:val="030303"/>
              </w:rPr>
              <w:t>ConsultantPRO</w:t>
            </w:r>
          </w:p>
        </w:tc>
      </w:tr>
      <w:tr w:rsidR="000911DB" w:rsidRPr="00423C42" w14:paraId="6C1CF777" w14:textId="77777777" w:rsidTr="00C8574A">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DE78C8F" w14:textId="77777777" w:rsidR="000911DB" w:rsidRPr="00423C42" w:rsidRDefault="000911DB" w:rsidP="00C8574A">
            <w:pPr>
              <w:spacing w:line="259" w:lineRule="auto"/>
            </w:pPr>
            <w:r w:rsidRPr="00423C42">
              <w:rPr>
                <w:b/>
              </w:rPr>
              <w:t>DESCRIPTION DE LA FORMATION</w:t>
            </w:r>
          </w:p>
        </w:tc>
        <w:tc>
          <w:tcPr>
            <w:tcW w:w="4553" w:type="dxa"/>
            <w:tcBorders>
              <w:top w:val="single" w:sz="4" w:space="0" w:color="000000"/>
              <w:left w:val="single" w:sz="4" w:space="0" w:color="000000"/>
              <w:bottom w:val="single" w:sz="4" w:space="0" w:color="000000"/>
              <w:right w:val="single" w:sz="4" w:space="0" w:color="000000"/>
            </w:tcBorders>
          </w:tcPr>
          <w:p w14:paraId="57081510" w14:textId="19957164" w:rsidR="000911DB" w:rsidRPr="00423C42" w:rsidRDefault="000911DB" w:rsidP="00C8574A">
            <w:pPr>
              <w:spacing w:line="259" w:lineRule="auto"/>
            </w:pPr>
            <w:r>
              <w:rPr>
                <w:color w:val="030303"/>
              </w:rPr>
              <w:t xml:space="preserve">Cette formation </w:t>
            </w:r>
            <w:r w:rsidR="00FD3DCD">
              <w:rPr>
                <w:color w:val="030303"/>
              </w:rPr>
              <w:t>a pour objectif de former globalement au métier de Consultant en bilan de compétences en freelance en tenant compte du contexte de la formation, et ses démarches à accomplir pour pouvoir réussir pleinement son activité</w:t>
            </w:r>
          </w:p>
        </w:tc>
      </w:tr>
      <w:tr w:rsidR="000911DB" w:rsidRPr="00423C42" w14:paraId="750747A8" w14:textId="77777777" w:rsidTr="00C8574A">
        <w:trPr>
          <w:trHeight w:val="35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E4E80ED" w14:textId="77777777" w:rsidR="000911DB" w:rsidRPr="00423C42" w:rsidRDefault="000911DB" w:rsidP="00C8574A">
            <w:pPr>
              <w:spacing w:line="259" w:lineRule="auto"/>
            </w:pPr>
            <w:r w:rsidRPr="00423C42">
              <w:rPr>
                <w:b/>
              </w:rPr>
              <w:t>DURÉE</w:t>
            </w:r>
          </w:p>
        </w:tc>
        <w:tc>
          <w:tcPr>
            <w:tcW w:w="4553" w:type="dxa"/>
            <w:tcBorders>
              <w:top w:val="single" w:sz="4" w:space="0" w:color="000000"/>
              <w:left w:val="single" w:sz="4" w:space="0" w:color="000000"/>
              <w:bottom w:val="single" w:sz="4" w:space="0" w:color="000000"/>
              <w:right w:val="single" w:sz="4" w:space="0" w:color="000000"/>
            </w:tcBorders>
          </w:tcPr>
          <w:p w14:paraId="14B4BEC5" w14:textId="0FFEF711" w:rsidR="000911DB" w:rsidRPr="00423C42" w:rsidRDefault="00DA3CFF" w:rsidP="00C8574A">
            <w:pPr>
              <w:spacing w:line="259" w:lineRule="auto"/>
              <w:rPr>
                <w:color w:val="030303"/>
              </w:rPr>
            </w:pPr>
            <w:r>
              <w:t>47h effectives en face à face pédagogique</w:t>
            </w:r>
          </w:p>
        </w:tc>
      </w:tr>
      <w:tr w:rsidR="000911DB" w:rsidRPr="00423C42" w14:paraId="6D035D00" w14:textId="77777777" w:rsidTr="00C8574A">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3354EBCC" w14:textId="77777777" w:rsidR="000911DB" w:rsidRPr="00423C42" w:rsidRDefault="000911DB" w:rsidP="00C8574A">
            <w:pPr>
              <w:spacing w:line="259" w:lineRule="auto"/>
            </w:pPr>
            <w:r w:rsidRPr="00423C42">
              <w:rPr>
                <w:b/>
              </w:rPr>
              <w:t xml:space="preserve">LES + DE CETTE </w:t>
            </w:r>
          </w:p>
          <w:p w14:paraId="5BE6BD03" w14:textId="77777777" w:rsidR="000911DB" w:rsidRPr="00423C42" w:rsidRDefault="000911DB" w:rsidP="00C8574A">
            <w:pPr>
              <w:spacing w:line="259" w:lineRule="auto"/>
            </w:pPr>
            <w:r w:rsidRPr="00423C42">
              <w:rPr>
                <w:b/>
              </w:rPr>
              <w:t>FORMATION</w:t>
            </w:r>
          </w:p>
        </w:tc>
        <w:tc>
          <w:tcPr>
            <w:tcW w:w="4553" w:type="dxa"/>
            <w:tcBorders>
              <w:top w:val="single" w:sz="4" w:space="0" w:color="000000"/>
              <w:left w:val="single" w:sz="4" w:space="0" w:color="000000"/>
              <w:bottom w:val="single" w:sz="4" w:space="0" w:color="000000"/>
              <w:right w:val="single" w:sz="4" w:space="0" w:color="000000"/>
            </w:tcBorders>
          </w:tcPr>
          <w:p w14:paraId="573A2A34" w14:textId="7D04FDA7" w:rsidR="00DA3CFF" w:rsidRPr="00DA3CFF" w:rsidRDefault="00DA3CFF" w:rsidP="00DA3CFF">
            <w:pPr>
              <w:pStyle w:val="font8"/>
              <w:rPr>
                <w:rFonts w:asciiTheme="minorHAnsi" w:eastAsiaTheme="minorEastAsia" w:hAnsiTheme="minorHAnsi" w:cstheme="minorBidi"/>
                <w:color w:val="030303"/>
                <w:sz w:val="22"/>
                <w:szCs w:val="22"/>
              </w:rPr>
            </w:pPr>
            <w:r>
              <w:rPr>
                <w:rFonts w:asciiTheme="minorHAnsi" w:eastAsiaTheme="minorEastAsia" w:hAnsiTheme="minorHAnsi" w:cstheme="minorBidi"/>
                <w:color w:val="030303"/>
                <w:sz w:val="22"/>
                <w:szCs w:val="22"/>
              </w:rPr>
              <w:t xml:space="preserve">Parfaitement </w:t>
            </w:r>
            <w:r w:rsidRPr="00DA3CFF">
              <w:rPr>
                <w:rFonts w:asciiTheme="minorHAnsi" w:eastAsiaTheme="minorEastAsia" w:hAnsiTheme="minorHAnsi" w:cstheme="minorBidi"/>
                <w:color w:val="030303"/>
                <w:sz w:val="22"/>
                <w:szCs w:val="22"/>
              </w:rPr>
              <w:t>adaptée</w:t>
            </w:r>
            <w:r w:rsidRPr="00DA3CFF">
              <w:rPr>
                <w:rFonts w:asciiTheme="minorHAnsi" w:eastAsiaTheme="minorEastAsia" w:hAnsiTheme="minorHAnsi" w:cstheme="minorBidi"/>
                <w:color w:val="030303"/>
                <w:sz w:val="22"/>
                <w:szCs w:val="22"/>
              </w:rPr>
              <w:t xml:space="preserve"> </w:t>
            </w:r>
            <w:r>
              <w:rPr>
                <w:rFonts w:asciiTheme="minorHAnsi" w:eastAsiaTheme="minorEastAsia" w:hAnsiTheme="minorHAnsi" w:cstheme="minorBidi"/>
                <w:color w:val="030303"/>
                <w:sz w:val="22"/>
                <w:szCs w:val="22"/>
              </w:rPr>
              <w:t>aux futurs</w:t>
            </w:r>
            <w:r w:rsidRPr="00DA3CFF">
              <w:rPr>
                <w:rFonts w:asciiTheme="minorHAnsi" w:eastAsiaTheme="minorEastAsia" w:hAnsiTheme="minorHAnsi" w:cstheme="minorBidi"/>
                <w:color w:val="030303"/>
                <w:sz w:val="22"/>
                <w:szCs w:val="22"/>
              </w:rPr>
              <w:t xml:space="preserve"> Consultant</w:t>
            </w:r>
            <w:r>
              <w:rPr>
                <w:rFonts w:asciiTheme="minorHAnsi" w:eastAsiaTheme="minorEastAsia" w:hAnsiTheme="minorHAnsi" w:cstheme="minorBidi"/>
                <w:color w:val="030303"/>
                <w:sz w:val="22"/>
                <w:szCs w:val="22"/>
              </w:rPr>
              <w:t>s</w:t>
            </w:r>
            <w:r w:rsidRPr="00DA3CFF">
              <w:rPr>
                <w:rFonts w:asciiTheme="minorHAnsi" w:eastAsiaTheme="minorEastAsia" w:hAnsiTheme="minorHAnsi" w:cstheme="minorBidi"/>
                <w:color w:val="030303"/>
                <w:sz w:val="22"/>
                <w:szCs w:val="22"/>
              </w:rPr>
              <w:t xml:space="preserve"> en bilan de compétences</w:t>
            </w:r>
            <w:r>
              <w:rPr>
                <w:rFonts w:asciiTheme="minorHAnsi" w:eastAsiaTheme="minorEastAsia" w:hAnsiTheme="minorHAnsi" w:cstheme="minorBidi"/>
                <w:color w:val="030303"/>
                <w:sz w:val="22"/>
                <w:szCs w:val="22"/>
              </w:rPr>
              <w:t xml:space="preserve"> indépendants, c</w:t>
            </w:r>
            <w:r w:rsidRPr="00DA3CFF">
              <w:rPr>
                <w:rFonts w:asciiTheme="minorHAnsi" w:eastAsiaTheme="minorEastAsia" w:hAnsiTheme="minorHAnsi" w:cstheme="minorBidi"/>
                <w:color w:val="030303"/>
                <w:sz w:val="22"/>
                <w:szCs w:val="22"/>
              </w:rPr>
              <w:t>ette formation de 85 heure</w:t>
            </w:r>
            <w:r>
              <w:rPr>
                <w:rFonts w:asciiTheme="minorHAnsi" w:eastAsiaTheme="minorEastAsia" w:hAnsiTheme="minorHAnsi" w:cstheme="minorBidi"/>
                <w:color w:val="030303"/>
                <w:sz w:val="22"/>
                <w:szCs w:val="22"/>
              </w:rPr>
              <w:t>s</w:t>
            </w:r>
            <w:r w:rsidRPr="00DA3CFF">
              <w:rPr>
                <w:rFonts w:asciiTheme="minorHAnsi" w:eastAsiaTheme="minorEastAsia" w:hAnsiTheme="minorHAnsi" w:cstheme="minorBidi"/>
                <w:color w:val="030303"/>
                <w:sz w:val="22"/>
                <w:szCs w:val="22"/>
              </w:rPr>
              <w:t>, s’appuie sur une méthodologie mixte, de projets permettant d'être complètement opérationnel à l'issue de la formation. Elle permet</w:t>
            </w:r>
            <w:r>
              <w:rPr>
                <w:rFonts w:asciiTheme="minorHAnsi" w:eastAsiaTheme="minorEastAsia" w:hAnsiTheme="minorHAnsi" w:cstheme="minorBidi"/>
                <w:color w:val="030303"/>
                <w:sz w:val="22"/>
                <w:szCs w:val="22"/>
              </w:rPr>
              <w:t xml:space="preserve"> de comprendre et préparer sa création d’entreprise, son organisme de formation, se préparer à Qualiopi,</w:t>
            </w:r>
            <w:r w:rsidRPr="00DA3CFF">
              <w:rPr>
                <w:rFonts w:asciiTheme="minorHAnsi" w:eastAsiaTheme="minorEastAsia" w:hAnsiTheme="minorHAnsi" w:cstheme="minorBidi"/>
                <w:color w:val="030303"/>
                <w:sz w:val="22"/>
                <w:szCs w:val="22"/>
              </w:rPr>
              <w:t xml:space="preserve"> d'intégrer la posture du </w:t>
            </w:r>
            <w:r>
              <w:rPr>
                <w:rFonts w:asciiTheme="minorHAnsi" w:eastAsiaTheme="minorEastAsia" w:hAnsiTheme="minorHAnsi" w:cstheme="minorBidi"/>
                <w:color w:val="030303"/>
                <w:sz w:val="22"/>
                <w:szCs w:val="22"/>
              </w:rPr>
              <w:t xml:space="preserve">Consultant en bilan de compétences et du </w:t>
            </w:r>
            <w:r w:rsidRPr="00DA3CFF">
              <w:rPr>
                <w:rFonts w:asciiTheme="minorHAnsi" w:eastAsiaTheme="minorEastAsia" w:hAnsiTheme="minorHAnsi" w:cstheme="minorBidi"/>
                <w:color w:val="030303"/>
                <w:sz w:val="22"/>
                <w:szCs w:val="22"/>
              </w:rPr>
              <w:t xml:space="preserve">dirigeant de centre de formation. L'accent est mis sur l'apprentissage du métier en binôme, et de ses aspects connexes, en incluant la recherche de formations et de financements au sein du bilan. </w:t>
            </w:r>
            <w:r>
              <w:rPr>
                <w:rFonts w:asciiTheme="minorHAnsi" w:eastAsiaTheme="minorEastAsia" w:hAnsiTheme="minorHAnsi" w:cstheme="minorBidi"/>
                <w:color w:val="030303"/>
                <w:sz w:val="22"/>
                <w:szCs w:val="22"/>
              </w:rPr>
              <w:t>Le stage</w:t>
            </w:r>
            <w:r w:rsidRPr="00DA3CFF">
              <w:rPr>
                <w:rFonts w:asciiTheme="minorHAnsi" w:eastAsiaTheme="minorEastAsia" w:hAnsiTheme="minorHAnsi" w:cstheme="minorBidi"/>
                <w:color w:val="030303"/>
                <w:sz w:val="22"/>
                <w:szCs w:val="22"/>
              </w:rPr>
              <w:t xml:space="preserve"> de deux mois en visio ou présentiel pour réaliser un bilan de compétences gracieux d'un bénéficiaire test arborant </w:t>
            </w:r>
            <w:r w:rsidRPr="00DA3CFF">
              <w:rPr>
                <w:rFonts w:asciiTheme="minorHAnsi" w:eastAsiaTheme="minorEastAsia" w:hAnsiTheme="minorHAnsi" w:cstheme="minorBidi"/>
                <w:color w:val="030303"/>
                <w:sz w:val="22"/>
                <w:szCs w:val="22"/>
              </w:rPr>
              <w:t>une vraie demande</w:t>
            </w:r>
            <w:r w:rsidRPr="00DA3CFF">
              <w:rPr>
                <w:rFonts w:asciiTheme="minorHAnsi" w:eastAsiaTheme="minorEastAsia" w:hAnsiTheme="minorHAnsi" w:cstheme="minorBidi"/>
                <w:color w:val="030303"/>
                <w:sz w:val="22"/>
                <w:szCs w:val="22"/>
              </w:rPr>
              <w:t xml:space="preserve"> de projet </w:t>
            </w:r>
            <w:r>
              <w:rPr>
                <w:rFonts w:asciiTheme="minorHAnsi" w:eastAsiaTheme="minorEastAsia" w:hAnsiTheme="minorHAnsi" w:cstheme="minorBidi"/>
                <w:color w:val="030303"/>
                <w:sz w:val="22"/>
                <w:szCs w:val="22"/>
              </w:rPr>
              <w:t>permet une intégration et un regard croisé évaluatif avant de se lancer en freelance.</w:t>
            </w:r>
          </w:p>
          <w:p w14:paraId="3DEDF601" w14:textId="6BDF6DF6" w:rsidR="000911DB" w:rsidRPr="00423C42" w:rsidRDefault="000911DB" w:rsidP="00DA3CFF">
            <w:pPr>
              <w:pStyle w:val="font8"/>
              <w:rPr>
                <w:b/>
                <w:bCs/>
              </w:rPr>
            </w:pPr>
          </w:p>
        </w:tc>
      </w:tr>
      <w:tr w:rsidR="000911DB" w:rsidRPr="00423C42" w14:paraId="2DFA8108" w14:textId="77777777" w:rsidTr="00C8574A">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3513C4A2" w14:textId="77777777" w:rsidR="000911DB" w:rsidRPr="00423C42" w:rsidRDefault="000911DB" w:rsidP="00C8574A">
            <w:pPr>
              <w:spacing w:line="259" w:lineRule="auto"/>
            </w:pPr>
            <w:r w:rsidRPr="00423C42">
              <w:rPr>
                <w:b/>
              </w:rPr>
              <w:t xml:space="preserve">NOM DU </w:t>
            </w:r>
          </w:p>
          <w:p w14:paraId="526B499A" w14:textId="77777777" w:rsidR="000911DB" w:rsidRPr="00423C42" w:rsidRDefault="000911DB" w:rsidP="00C8574A">
            <w:pPr>
              <w:spacing w:line="259" w:lineRule="auto"/>
            </w:pPr>
            <w:r w:rsidRPr="00423C42">
              <w:rPr>
                <w:b/>
              </w:rPr>
              <w:t>FORMATEUR</w:t>
            </w:r>
          </w:p>
        </w:tc>
        <w:tc>
          <w:tcPr>
            <w:tcW w:w="4553" w:type="dxa"/>
            <w:tcBorders>
              <w:top w:val="single" w:sz="4" w:space="0" w:color="000000"/>
              <w:left w:val="single" w:sz="4" w:space="0" w:color="000000"/>
              <w:bottom w:val="single" w:sz="4" w:space="0" w:color="000000"/>
              <w:right w:val="single" w:sz="4" w:space="0" w:color="000000"/>
            </w:tcBorders>
          </w:tcPr>
          <w:p w14:paraId="78F36F1C" w14:textId="0D0634CE" w:rsidR="000911DB" w:rsidRPr="00423C42" w:rsidRDefault="000911DB" w:rsidP="00C8574A">
            <w:pPr>
              <w:spacing w:line="259" w:lineRule="auto"/>
            </w:pPr>
            <w:r w:rsidRPr="00423C42">
              <w:rPr>
                <w:color w:val="030303"/>
              </w:rPr>
              <w:t xml:space="preserve"> Fabienne SICARD</w:t>
            </w:r>
          </w:p>
        </w:tc>
      </w:tr>
    </w:tbl>
    <w:tbl>
      <w:tblPr>
        <w:tblStyle w:val="TableGrid1"/>
        <w:tblW w:w="6830" w:type="dxa"/>
        <w:jc w:val="center"/>
        <w:tblInd w:w="0" w:type="dxa"/>
        <w:tblCellMar>
          <w:top w:w="100" w:type="dxa"/>
          <w:left w:w="100" w:type="dxa"/>
          <w:right w:w="115" w:type="dxa"/>
        </w:tblCellMar>
        <w:tblLook w:val="04A0" w:firstRow="1" w:lastRow="0" w:firstColumn="1" w:lastColumn="0" w:noHBand="0" w:noVBand="1"/>
      </w:tblPr>
      <w:tblGrid>
        <w:gridCol w:w="2277"/>
        <w:gridCol w:w="4553"/>
      </w:tblGrid>
      <w:tr w:rsidR="000911DB" w:rsidRPr="00423C42" w14:paraId="1161149C" w14:textId="77777777" w:rsidTr="00C8574A">
        <w:trPr>
          <w:trHeight w:val="105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E34CD1F" w14:textId="73052280" w:rsidR="000911DB" w:rsidRPr="00423C42" w:rsidRDefault="000911DB" w:rsidP="00C8574A">
            <w:pPr>
              <w:spacing w:line="259" w:lineRule="auto"/>
            </w:pPr>
            <w:r w:rsidRPr="00423C42">
              <w:rPr>
                <w:b/>
              </w:rPr>
              <w:lastRenderedPageBreak/>
              <w:t>COURTE PRÉSENTATION DU FORMATEUR</w:t>
            </w:r>
          </w:p>
        </w:tc>
        <w:tc>
          <w:tcPr>
            <w:tcW w:w="4553" w:type="dxa"/>
            <w:tcBorders>
              <w:top w:val="single" w:sz="4" w:space="0" w:color="000000"/>
              <w:left w:val="single" w:sz="4" w:space="0" w:color="000000"/>
              <w:bottom w:val="single" w:sz="4" w:space="0" w:color="000000"/>
              <w:right w:val="single" w:sz="4" w:space="0" w:color="000000"/>
            </w:tcBorders>
          </w:tcPr>
          <w:p w14:paraId="4AAE0776" w14:textId="37854D06" w:rsidR="000911DB" w:rsidRPr="00B96D91" w:rsidRDefault="000911DB" w:rsidP="00C8574A">
            <w:pPr>
              <w:rPr>
                <w:color w:val="030303"/>
              </w:rPr>
            </w:pPr>
            <w:r w:rsidRPr="00B96D91">
              <w:rPr>
                <w:color w:val="030303"/>
              </w:rPr>
              <w:t xml:space="preserve">Fabienne SICARD est consultante </w:t>
            </w:r>
            <w:r w:rsidR="00DA3CFF">
              <w:rPr>
                <w:color w:val="030303"/>
              </w:rPr>
              <w:t xml:space="preserve">et </w:t>
            </w:r>
            <w:r>
              <w:rPr>
                <w:color w:val="030303"/>
              </w:rPr>
              <w:t xml:space="preserve">formatrice </w:t>
            </w:r>
            <w:r w:rsidRPr="00B96D91">
              <w:rPr>
                <w:color w:val="030303"/>
              </w:rPr>
              <w:t xml:space="preserve">en mobilité professionnelle depuis </w:t>
            </w:r>
            <w:r w:rsidR="00DA3CFF">
              <w:rPr>
                <w:color w:val="030303"/>
              </w:rPr>
              <w:t xml:space="preserve">plus de </w:t>
            </w:r>
            <w:r w:rsidRPr="00B96D91">
              <w:rPr>
                <w:color w:val="030303"/>
              </w:rPr>
              <w:t xml:space="preserve">15 ans. </w:t>
            </w:r>
            <w:r w:rsidR="00DA3CFF">
              <w:rPr>
                <w:color w:val="030303"/>
              </w:rPr>
              <w:t xml:space="preserve">Titulaire d’une Licence Responsable pédagogique, d’un niveau Licence Responsable RH, elle est certifiée Consultante en bilan de compétences et habilitée aux tests psychométriques. </w:t>
            </w:r>
            <w:r w:rsidRPr="00B96D91">
              <w:rPr>
                <w:color w:val="030303"/>
              </w:rPr>
              <w:t xml:space="preserve">Elle utilise des outils </w:t>
            </w:r>
            <w:r>
              <w:rPr>
                <w:color w:val="030303"/>
              </w:rPr>
              <w:t xml:space="preserve">pragmatiques </w:t>
            </w:r>
            <w:r w:rsidRPr="00B96D91">
              <w:rPr>
                <w:color w:val="030303"/>
              </w:rPr>
              <w:t xml:space="preserve">permettant une </w:t>
            </w:r>
            <w:r>
              <w:rPr>
                <w:color w:val="030303"/>
              </w:rPr>
              <w:t xml:space="preserve">intégration progressive </w:t>
            </w:r>
            <w:r w:rsidR="00DA3CFF">
              <w:rPr>
                <w:color w:val="030303"/>
              </w:rPr>
              <w:t xml:space="preserve">et concrète </w:t>
            </w:r>
            <w:r>
              <w:rPr>
                <w:color w:val="030303"/>
              </w:rPr>
              <w:t>des connaissances</w:t>
            </w:r>
            <w:r w:rsidRPr="00B96D91">
              <w:rPr>
                <w:color w:val="030303"/>
              </w:rPr>
              <w:t xml:space="preserve">. </w:t>
            </w:r>
            <w:r>
              <w:rPr>
                <w:color w:val="030303"/>
              </w:rPr>
              <w:t xml:space="preserve">En outre, elle est également art-thérapeute </w:t>
            </w:r>
            <w:r w:rsidR="00DA3CFF">
              <w:rPr>
                <w:color w:val="030303"/>
              </w:rPr>
              <w:t>et utilise ces outils dans ses bilans à visés humaniste.</w:t>
            </w:r>
          </w:p>
        </w:tc>
      </w:tr>
      <w:tr w:rsidR="000911DB" w:rsidRPr="00423C42" w14:paraId="663AC891" w14:textId="77777777" w:rsidTr="00C8574A">
        <w:trPr>
          <w:trHeight w:val="464"/>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46056DF" w14:textId="77777777" w:rsidR="000911DB" w:rsidRPr="00423C42" w:rsidRDefault="000911DB" w:rsidP="00C8574A">
            <w:pPr>
              <w:spacing w:line="259" w:lineRule="auto"/>
            </w:pPr>
            <w:r w:rsidRPr="00423C42">
              <w:rPr>
                <w:b/>
              </w:rPr>
              <w:t>PUBLIC VISÉ</w:t>
            </w:r>
          </w:p>
        </w:tc>
        <w:tc>
          <w:tcPr>
            <w:tcW w:w="4553" w:type="dxa"/>
            <w:tcBorders>
              <w:top w:val="single" w:sz="4" w:space="0" w:color="000000"/>
              <w:left w:val="single" w:sz="4" w:space="0" w:color="000000"/>
              <w:bottom w:val="single" w:sz="4" w:space="0" w:color="000000"/>
              <w:right w:val="single" w:sz="4" w:space="0" w:color="000000"/>
            </w:tcBorders>
          </w:tcPr>
          <w:p w14:paraId="0EF19DAE" w14:textId="77777777" w:rsidR="000911DB" w:rsidRPr="00423C42" w:rsidRDefault="000911DB" w:rsidP="00C8574A">
            <w:pPr>
              <w:spacing w:line="259" w:lineRule="auto"/>
            </w:pPr>
            <w:r>
              <w:t>Tout public</w:t>
            </w:r>
          </w:p>
        </w:tc>
      </w:tr>
      <w:tr w:rsidR="000911DB" w:rsidRPr="00423C42" w14:paraId="183D8126" w14:textId="77777777" w:rsidTr="00CC641A">
        <w:trPr>
          <w:trHeight w:val="892"/>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82D50E4" w14:textId="6D3BBA56" w:rsidR="000911DB" w:rsidRPr="00423C42" w:rsidRDefault="000911DB" w:rsidP="00C8574A">
            <w:pPr>
              <w:spacing w:line="259" w:lineRule="auto"/>
            </w:pPr>
            <w:r w:rsidRPr="00423C42">
              <w:rPr>
                <w:b/>
              </w:rPr>
              <w:t>PRÉREQUIS</w:t>
            </w:r>
          </w:p>
        </w:tc>
        <w:tc>
          <w:tcPr>
            <w:tcW w:w="4553" w:type="dxa"/>
            <w:tcBorders>
              <w:top w:val="single" w:sz="4" w:space="0" w:color="000000"/>
              <w:left w:val="single" w:sz="4" w:space="0" w:color="000000"/>
              <w:bottom w:val="single" w:sz="4" w:space="0" w:color="000000"/>
              <w:right w:val="single" w:sz="4" w:space="0" w:color="000000"/>
            </w:tcBorders>
          </w:tcPr>
          <w:p w14:paraId="7C5306EC" w14:textId="0010275A" w:rsidR="000911DB" w:rsidRPr="00423C42" w:rsidRDefault="000911DB" w:rsidP="000911DB">
            <w:pPr>
              <w:spacing w:line="259" w:lineRule="auto"/>
            </w:pPr>
            <w:r>
              <w:rPr>
                <w:color w:val="030303"/>
              </w:rPr>
              <w:t>- Aucun</w:t>
            </w:r>
          </w:p>
        </w:tc>
      </w:tr>
      <w:tr w:rsidR="005A00CF" w:rsidRPr="00423C42" w14:paraId="66985A7A" w14:textId="77777777" w:rsidTr="00C8574A">
        <w:trPr>
          <w:trHeight w:val="51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0A905A90" w14:textId="27BA2D3B" w:rsidR="005A00CF" w:rsidRPr="00423C42" w:rsidRDefault="000166CE" w:rsidP="005A00CF">
            <w:pPr>
              <w:spacing w:line="259" w:lineRule="auto"/>
            </w:pPr>
            <w:r>
              <w:rPr>
                <w:noProof/>
              </w:rPr>
              <w:drawing>
                <wp:anchor distT="0" distB="0" distL="114300" distR="114300" simplePos="0" relativeHeight="251676672" behindDoc="0" locked="0" layoutInCell="1" allowOverlap="1" wp14:anchorId="2C65FEE3" wp14:editId="18670633">
                  <wp:simplePos x="0" y="0"/>
                  <wp:positionH relativeFrom="column">
                    <wp:posOffset>-1301750</wp:posOffset>
                  </wp:positionH>
                  <wp:positionV relativeFrom="paragraph">
                    <wp:posOffset>-494030</wp:posOffset>
                  </wp:positionV>
                  <wp:extent cx="971550" cy="563499"/>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563499"/>
                          </a:xfrm>
                          <a:prstGeom prst="rect">
                            <a:avLst/>
                          </a:prstGeom>
                        </pic:spPr>
                      </pic:pic>
                    </a:graphicData>
                  </a:graphic>
                  <wp14:sizeRelH relativeFrom="margin">
                    <wp14:pctWidth>0</wp14:pctWidth>
                  </wp14:sizeRelH>
                  <wp14:sizeRelV relativeFrom="margin">
                    <wp14:pctHeight>0</wp14:pctHeight>
                  </wp14:sizeRelV>
                </wp:anchor>
              </w:drawing>
            </w:r>
            <w:r w:rsidR="005A00CF" w:rsidRPr="00423C42">
              <w:rPr>
                <w:b/>
              </w:rPr>
              <w:t>MODALITÉS</w:t>
            </w:r>
          </w:p>
          <w:p w14:paraId="5EEEEBED" w14:textId="77777777" w:rsidR="005A00CF" w:rsidRPr="00423C42" w:rsidRDefault="005A00CF" w:rsidP="005A00CF">
            <w:pPr>
              <w:spacing w:line="259" w:lineRule="auto"/>
            </w:pPr>
            <w:r w:rsidRPr="00423C42">
              <w:rPr>
                <w:b/>
              </w:rPr>
              <w:t>ET DELAI D’ACCES</w:t>
            </w:r>
          </w:p>
        </w:tc>
        <w:tc>
          <w:tcPr>
            <w:tcW w:w="4553" w:type="dxa"/>
            <w:tcBorders>
              <w:top w:val="single" w:sz="4" w:space="0" w:color="000000"/>
              <w:left w:val="single" w:sz="4" w:space="0" w:color="000000"/>
              <w:bottom w:val="single" w:sz="4" w:space="0" w:color="000000"/>
              <w:right w:val="single" w:sz="4" w:space="0" w:color="000000"/>
            </w:tcBorders>
          </w:tcPr>
          <w:p w14:paraId="17D0ED5E" w14:textId="77777777" w:rsidR="005A00CF" w:rsidRDefault="005A00CF" w:rsidP="005A00CF">
            <w:pPr>
              <w:spacing w:after="4"/>
            </w:pPr>
            <w:r>
              <w:t>Processus d’inscription :</w:t>
            </w:r>
          </w:p>
          <w:p w14:paraId="452EEDDD" w14:textId="77777777" w:rsidR="005A00CF" w:rsidRDefault="005A00CF" w:rsidP="005A00CF">
            <w:pPr>
              <w:numPr>
                <w:ilvl w:val="0"/>
                <w:numId w:val="12"/>
              </w:numPr>
              <w:spacing w:line="254" w:lineRule="auto"/>
            </w:pPr>
            <w:r>
              <w:t>Un premier entretien téléphonique, gratuit permet l’analyse des besoins et des objectifs en matière de formation</w:t>
            </w:r>
          </w:p>
          <w:p w14:paraId="34681266" w14:textId="77777777" w:rsidR="005A00CF" w:rsidRDefault="005A00CF" w:rsidP="005A00CF">
            <w:pPr>
              <w:numPr>
                <w:ilvl w:val="0"/>
                <w:numId w:val="12"/>
              </w:numPr>
              <w:spacing w:after="10" w:line="252" w:lineRule="auto"/>
            </w:pPr>
            <w:r>
              <w:t>Pour valider les besoins, un test de positionnement permet d’aider le bénéficiaire à prendre le recul nécessaire sur la pertinence de cette prestation ou d’une autre.</w:t>
            </w:r>
          </w:p>
          <w:p w14:paraId="1796A81A" w14:textId="77777777" w:rsidR="005A00CF" w:rsidRDefault="005A00CF" w:rsidP="005A00CF">
            <w:pPr>
              <w:numPr>
                <w:ilvl w:val="0"/>
                <w:numId w:val="12"/>
              </w:numPr>
              <w:spacing w:after="7" w:line="254" w:lineRule="auto"/>
            </w:pPr>
            <w:r>
              <w:t xml:space="preserve">Retour sur le test de positionnement et évaluation des besoins complémentaires. </w:t>
            </w:r>
          </w:p>
          <w:p w14:paraId="09BBA725" w14:textId="07A1FB2A" w:rsidR="005A00CF" w:rsidRDefault="005A00CF" w:rsidP="005A00CF">
            <w:pPr>
              <w:numPr>
                <w:ilvl w:val="0"/>
                <w:numId w:val="12"/>
              </w:numPr>
              <w:spacing w:after="7" w:line="254" w:lineRule="auto"/>
            </w:pPr>
            <w:r>
              <w:t xml:space="preserve">Envoie d’une proposition détaillée contenant le contrat ou la convention, le devis ainsi que le programme. </w:t>
            </w:r>
          </w:p>
          <w:p w14:paraId="56571A4A" w14:textId="7F07E4AB" w:rsidR="005A00CF" w:rsidRPr="00770D0F" w:rsidRDefault="005A00CF" w:rsidP="005A00CF">
            <w:pPr>
              <w:numPr>
                <w:ilvl w:val="0"/>
                <w:numId w:val="1"/>
              </w:numPr>
              <w:spacing w:after="7" w:line="256" w:lineRule="auto"/>
              <w:ind w:hanging="360"/>
            </w:pPr>
            <w:r>
              <w:t>Délai d’accès à la formation après accord de l’admission : 14 jours</w:t>
            </w:r>
          </w:p>
        </w:tc>
      </w:tr>
    </w:tbl>
    <w:tbl>
      <w:tblPr>
        <w:tblStyle w:val="TableGrid2"/>
        <w:tblW w:w="6830" w:type="dxa"/>
        <w:jc w:val="center"/>
        <w:tblInd w:w="0" w:type="dxa"/>
        <w:tblCellMar>
          <w:top w:w="100" w:type="dxa"/>
          <w:left w:w="100" w:type="dxa"/>
          <w:right w:w="84" w:type="dxa"/>
        </w:tblCellMar>
        <w:tblLook w:val="04A0" w:firstRow="1" w:lastRow="0" w:firstColumn="1" w:lastColumn="0" w:noHBand="0" w:noVBand="1"/>
      </w:tblPr>
      <w:tblGrid>
        <w:gridCol w:w="2277"/>
        <w:gridCol w:w="4553"/>
      </w:tblGrid>
      <w:tr w:rsidR="000911DB" w:rsidRPr="00423C42" w14:paraId="64FBAC03" w14:textId="77777777" w:rsidTr="00CC641A">
        <w:trPr>
          <w:trHeight w:val="102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DD3F31A" w14:textId="77777777" w:rsidR="000911DB" w:rsidRPr="00423C42" w:rsidRDefault="000911DB" w:rsidP="00C8574A">
            <w:pPr>
              <w:spacing w:line="259" w:lineRule="auto"/>
            </w:pPr>
            <w:r w:rsidRPr="00423C42">
              <w:rPr>
                <w:b/>
              </w:rPr>
              <w:t>PARTICULIER</w:t>
            </w:r>
            <w:r>
              <w:rPr>
                <w:b/>
              </w:rPr>
              <w:t>/ ENTREPRISE</w:t>
            </w:r>
          </w:p>
        </w:tc>
        <w:tc>
          <w:tcPr>
            <w:tcW w:w="4553" w:type="dxa"/>
            <w:tcBorders>
              <w:top w:val="single" w:sz="4" w:space="0" w:color="000000"/>
              <w:left w:val="single" w:sz="4" w:space="0" w:color="000000"/>
              <w:bottom w:val="single" w:sz="4" w:space="0" w:color="000000"/>
              <w:right w:val="single" w:sz="4" w:space="0" w:color="000000"/>
            </w:tcBorders>
          </w:tcPr>
          <w:p w14:paraId="47222528" w14:textId="28D4F823" w:rsidR="000911DB" w:rsidRPr="00B0596B" w:rsidRDefault="000911DB" w:rsidP="00C8574A">
            <w:pPr>
              <w:spacing w:line="259" w:lineRule="auto"/>
              <w:rPr>
                <w:color w:val="030303"/>
              </w:rPr>
            </w:pPr>
            <w:r w:rsidRPr="00423C42">
              <w:rPr>
                <w:color w:val="030303"/>
              </w:rPr>
              <w:t xml:space="preserve"> Ouvert </w:t>
            </w:r>
            <w:r>
              <w:rPr>
                <w:color w:val="030303"/>
              </w:rPr>
              <w:t xml:space="preserve">aux demandeurs d’emploi, </w:t>
            </w:r>
            <w:r w:rsidR="005A00CF">
              <w:rPr>
                <w:color w:val="030303"/>
              </w:rPr>
              <w:t xml:space="preserve">indépendants, </w:t>
            </w:r>
            <w:r>
              <w:rPr>
                <w:color w:val="030303"/>
              </w:rPr>
              <w:t>salariés, ou par le biais de leur entreprise.</w:t>
            </w:r>
          </w:p>
          <w:p w14:paraId="03F83AFD" w14:textId="77777777" w:rsidR="000911DB" w:rsidRPr="00423C42" w:rsidRDefault="000911DB" w:rsidP="00C8574A">
            <w:pPr>
              <w:spacing w:line="259" w:lineRule="auto"/>
            </w:pPr>
          </w:p>
        </w:tc>
      </w:tr>
      <w:tr w:rsidR="000911DB" w:rsidRPr="00423C42" w14:paraId="66B0D1F6" w14:textId="77777777" w:rsidTr="00C8574A">
        <w:trPr>
          <w:trHeight w:val="608"/>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602E075" w14:textId="77777777" w:rsidR="000911DB" w:rsidRPr="00423C42" w:rsidRDefault="000911DB" w:rsidP="00C8574A">
            <w:pPr>
              <w:spacing w:line="259" w:lineRule="auto"/>
            </w:pPr>
            <w:r w:rsidRPr="00423C42">
              <w:rPr>
                <w:b/>
              </w:rPr>
              <w:t>TARIFS</w:t>
            </w:r>
          </w:p>
        </w:tc>
        <w:tc>
          <w:tcPr>
            <w:tcW w:w="4553" w:type="dxa"/>
            <w:tcBorders>
              <w:top w:val="single" w:sz="4" w:space="0" w:color="000000"/>
              <w:left w:val="single" w:sz="4" w:space="0" w:color="000000"/>
              <w:bottom w:val="single" w:sz="4" w:space="0" w:color="000000"/>
              <w:right w:val="single" w:sz="4" w:space="0" w:color="000000"/>
            </w:tcBorders>
          </w:tcPr>
          <w:p w14:paraId="10F977EC" w14:textId="588283E3" w:rsidR="000911DB" w:rsidRPr="00DE7BCF" w:rsidRDefault="000911DB" w:rsidP="00C8574A">
            <w:pPr>
              <w:numPr>
                <w:ilvl w:val="0"/>
                <w:numId w:val="2"/>
              </w:numPr>
              <w:spacing w:line="259" w:lineRule="auto"/>
              <w:ind w:hanging="177"/>
              <w:rPr>
                <w:u w:val="single"/>
              </w:rPr>
            </w:pPr>
            <w:r w:rsidRPr="00DE7BCF">
              <w:rPr>
                <w:u w:val="single"/>
              </w:rPr>
              <w:t>Tarif entreprise</w:t>
            </w:r>
            <w:r w:rsidR="00DA3CFF">
              <w:rPr>
                <w:u w:val="single"/>
              </w:rPr>
              <w:t xml:space="preserve"> ou</w:t>
            </w:r>
            <w:r>
              <w:rPr>
                <w:u w:val="single"/>
              </w:rPr>
              <w:t xml:space="preserve"> financement individuel</w:t>
            </w:r>
            <w:r w:rsidRPr="00DE7BCF">
              <w:rPr>
                <w:u w:val="single"/>
              </w:rPr>
              <w:t xml:space="preserve"> : </w:t>
            </w:r>
          </w:p>
          <w:p w14:paraId="4D7A44DE" w14:textId="310DF740" w:rsidR="000911DB" w:rsidRPr="00F3087D" w:rsidRDefault="00DA3CFF" w:rsidP="00F3087D">
            <w:pPr>
              <w:numPr>
                <w:ilvl w:val="0"/>
                <w:numId w:val="2"/>
              </w:numPr>
              <w:spacing w:line="259" w:lineRule="auto"/>
              <w:ind w:hanging="177"/>
            </w:pPr>
            <w:r>
              <w:t>3600</w:t>
            </w:r>
            <w:r w:rsidR="000911DB" w:rsidRPr="00F3087D">
              <w:t>€ net de taxe</w:t>
            </w:r>
          </w:p>
        </w:tc>
      </w:tr>
      <w:tr w:rsidR="000911DB" w:rsidRPr="00423C42" w14:paraId="65C34F43" w14:textId="77777777" w:rsidTr="00C8574A">
        <w:trPr>
          <w:trHeight w:val="318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873B7FD" w14:textId="6ED07A3E" w:rsidR="000911DB" w:rsidRPr="00423C42" w:rsidRDefault="000911DB" w:rsidP="00C8574A">
            <w:pPr>
              <w:spacing w:line="259" w:lineRule="auto"/>
            </w:pPr>
            <w:r w:rsidRPr="00423C42">
              <w:rPr>
                <w:b/>
              </w:rPr>
              <w:lastRenderedPageBreak/>
              <w:t xml:space="preserve">OBJECTIFS </w:t>
            </w:r>
            <w:r>
              <w:rPr>
                <w:b/>
              </w:rPr>
              <w:t>DU BILAN DE COMPÉTENCES</w:t>
            </w:r>
          </w:p>
        </w:tc>
        <w:tc>
          <w:tcPr>
            <w:tcW w:w="4553" w:type="dxa"/>
            <w:tcBorders>
              <w:top w:val="single" w:sz="4" w:space="0" w:color="000000"/>
              <w:left w:val="single" w:sz="4" w:space="0" w:color="000000"/>
              <w:bottom w:val="single" w:sz="4" w:space="0" w:color="000000"/>
              <w:right w:val="single" w:sz="4" w:space="0" w:color="000000"/>
            </w:tcBorders>
          </w:tcPr>
          <w:p w14:paraId="166F6B9E" w14:textId="4B803888" w:rsidR="00DA3CFF" w:rsidRDefault="000911DB"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xml:space="preserve">- </w:t>
            </w:r>
            <w:r w:rsidR="00DA3CFF" w:rsidRPr="00DA3CFF">
              <w:rPr>
                <w:rFonts w:asciiTheme="minorHAnsi" w:eastAsiaTheme="minorEastAsia" w:hAnsiTheme="minorHAnsi" w:cstheme="minorBidi"/>
                <w:color w:val="030303"/>
                <w:sz w:val="22"/>
                <w:szCs w:val="22"/>
              </w:rPr>
              <w:t xml:space="preserve"> Acquérir un état d'esprit entrepreneurial</w:t>
            </w:r>
          </w:p>
          <w:p w14:paraId="2AD2C8C2" w14:textId="0100CAC4"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Créer son entreprise et son centre de formation</w:t>
            </w:r>
          </w:p>
          <w:p w14:paraId="736C7A63"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Préparer Qualiopi</w:t>
            </w:r>
          </w:p>
          <w:p w14:paraId="23A025D9"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Connaître la méthodologie et le cadre réglementaire</w:t>
            </w:r>
          </w:p>
          <w:p w14:paraId="51D8AF4D"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Mener des entretiens à chaque étape</w:t>
            </w:r>
          </w:p>
          <w:p w14:paraId="00CA0307"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Comprendre les différents tests et leur typologie</w:t>
            </w:r>
          </w:p>
          <w:p w14:paraId="60E2E627"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Comprendre les articulations du parcours de vie</w:t>
            </w:r>
          </w:p>
          <w:p w14:paraId="7BA4525D"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Savoir restituer des tests et analyser les personnalités</w:t>
            </w:r>
          </w:p>
          <w:p w14:paraId="69F8AA2D"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Connaître les dispositifs de formation et de financements</w:t>
            </w:r>
          </w:p>
          <w:p w14:paraId="03A56BE0"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Définir le cadre, sa posture et son approche</w:t>
            </w:r>
          </w:p>
          <w:p w14:paraId="7C281696" w14:textId="77777777" w:rsidR="00DA3CFF" w:rsidRPr="00DA3CFF" w:rsidRDefault="00DA3CFF" w:rsidP="00DA3CFF">
            <w:pPr>
              <w:pStyle w:val="font8"/>
              <w:spacing w:before="0" w:beforeAutospacing="0" w:after="0" w:afterAutospacing="0"/>
              <w:rPr>
                <w:rFonts w:asciiTheme="minorHAnsi" w:eastAsiaTheme="minorEastAsia" w:hAnsiTheme="minorHAnsi" w:cstheme="minorBidi"/>
                <w:color w:val="030303"/>
                <w:sz w:val="22"/>
                <w:szCs w:val="22"/>
              </w:rPr>
            </w:pPr>
            <w:r w:rsidRPr="00DA3CFF">
              <w:rPr>
                <w:rFonts w:asciiTheme="minorHAnsi" w:eastAsiaTheme="minorEastAsia" w:hAnsiTheme="minorHAnsi" w:cstheme="minorBidi"/>
                <w:color w:val="030303"/>
                <w:sz w:val="22"/>
                <w:szCs w:val="22"/>
              </w:rPr>
              <w:t>- Appliquer les procédures qualité Qualiopi et s’installer</w:t>
            </w:r>
          </w:p>
          <w:p w14:paraId="1CCFAA41" w14:textId="28F76AC2" w:rsidR="00EB6287" w:rsidRPr="005A00CF" w:rsidRDefault="00EB6287" w:rsidP="005A00CF">
            <w:pPr>
              <w:autoSpaceDE w:val="0"/>
              <w:autoSpaceDN w:val="0"/>
              <w:adjustRightInd w:val="0"/>
              <w:spacing w:line="259" w:lineRule="auto"/>
              <w:rPr>
                <w:color w:val="030303"/>
              </w:rPr>
            </w:pPr>
          </w:p>
        </w:tc>
      </w:tr>
      <w:tr w:rsidR="000911DB" w:rsidRPr="00423C42" w14:paraId="5AD2EF91" w14:textId="77777777" w:rsidTr="00C8574A">
        <w:trPr>
          <w:trHeight w:val="1884"/>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0C49A67" w14:textId="7D833666" w:rsidR="000911DB" w:rsidRPr="00423C42" w:rsidRDefault="000911DB" w:rsidP="00C8574A">
            <w:pPr>
              <w:spacing w:line="259" w:lineRule="auto"/>
            </w:pPr>
            <w:r w:rsidRPr="00423C42">
              <w:rPr>
                <w:b/>
              </w:rPr>
              <w:t xml:space="preserve">METHODES </w:t>
            </w:r>
          </w:p>
          <w:p w14:paraId="61642BD2" w14:textId="77777777" w:rsidR="000911DB" w:rsidRPr="00423C42" w:rsidRDefault="000911DB" w:rsidP="00C8574A">
            <w:pPr>
              <w:spacing w:line="259" w:lineRule="auto"/>
            </w:pPr>
            <w:r w:rsidRPr="00423C42">
              <w:rPr>
                <w:b/>
              </w:rPr>
              <w:t>MOBILISÉES (M</w:t>
            </w:r>
            <w:r>
              <w:rPr>
                <w:b/>
              </w:rPr>
              <w:t>odalité</w:t>
            </w:r>
            <w:r w:rsidRPr="00423C42">
              <w:rPr>
                <w:b/>
              </w:rPr>
              <w:t>s pédagogiques, ressources)</w:t>
            </w:r>
          </w:p>
        </w:tc>
        <w:tc>
          <w:tcPr>
            <w:tcW w:w="4553" w:type="dxa"/>
            <w:tcBorders>
              <w:top w:val="single" w:sz="4" w:space="0" w:color="000000"/>
              <w:left w:val="single" w:sz="4" w:space="0" w:color="000000"/>
              <w:bottom w:val="single" w:sz="4" w:space="0" w:color="000000"/>
              <w:right w:val="single" w:sz="4" w:space="0" w:color="000000"/>
            </w:tcBorders>
          </w:tcPr>
          <w:p w14:paraId="0DCFF629" w14:textId="6F1E7FA6" w:rsidR="00C618E3" w:rsidRPr="00C618E3" w:rsidRDefault="000911DB" w:rsidP="00C618E3">
            <w:pPr>
              <w:pStyle w:val="font8"/>
              <w:spacing w:before="0" w:beforeAutospacing="0" w:after="0" w:afterAutospacing="0"/>
              <w:rPr>
                <w:rFonts w:asciiTheme="minorHAnsi" w:eastAsiaTheme="minorEastAsia" w:hAnsiTheme="minorHAnsi" w:cstheme="minorBidi"/>
                <w:color w:val="030303"/>
                <w:sz w:val="22"/>
                <w:szCs w:val="22"/>
              </w:rPr>
            </w:pPr>
            <w:r w:rsidRPr="00C618E3">
              <w:rPr>
                <w:rFonts w:asciiTheme="minorHAnsi" w:eastAsiaTheme="minorEastAsia" w:hAnsiTheme="minorHAnsi" w:cstheme="minorBidi"/>
                <w:color w:val="030303"/>
                <w:sz w:val="22"/>
                <w:szCs w:val="22"/>
              </w:rPr>
              <w:t xml:space="preserve">- </w:t>
            </w:r>
            <w:r w:rsidR="00C618E3" w:rsidRPr="00C618E3">
              <w:rPr>
                <w:rFonts w:asciiTheme="minorHAnsi" w:eastAsiaTheme="minorEastAsia" w:hAnsiTheme="minorHAnsi" w:cstheme="minorBidi"/>
                <w:color w:val="030303"/>
                <w:sz w:val="22"/>
                <w:szCs w:val="22"/>
              </w:rPr>
              <w:t xml:space="preserve"> Méthodologie basée sur l'active Learning : 75% de pratique minimum : jeux pédagogiques et mises en situations, jeux de rôle, quizz, évaluations</w:t>
            </w:r>
          </w:p>
          <w:p w14:paraId="7E233A90" w14:textId="77777777" w:rsidR="00C618E3" w:rsidRPr="00C618E3" w:rsidRDefault="00C618E3" w:rsidP="00C618E3">
            <w:pPr>
              <w:pStyle w:val="font8"/>
              <w:spacing w:before="0" w:beforeAutospacing="0" w:after="0" w:afterAutospacing="0"/>
              <w:rPr>
                <w:rFonts w:asciiTheme="minorHAnsi" w:eastAsiaTheme="minorEastAsia" w:hAnsiTheme="minorHAnsi" w:cstheme="minorBidi"/>
                <w:color w:val="030303"/>
                <w:sz w:val="22"/>
                <w:szCs w:val="22"/>
              </w:rPr>
            </w:pPr>
            <w:r w:rsidRPr="00C618E3">
              <w:rPr>
                <w:rFonts w:asciiTheme="minorHAnsi" w:eastAsiaTheme="minorEastAsia" w:hAnsiTheme="minorHAnsi" w:cstheme="minorBidi"/>
                <w:color w:val="030303"/>
                <w:sz w:val="22"/>
                <w:szCs w:val="22"/>
              </w:rPr>
              <w:t>- Méthodologie de projet : apprentissage par le biais de son propre bilan et mise en place d'un bilan de compétences lors de son stage avec la réalisation d'une synthèse et d'un page de bilan (points forts et recommandations)</w:t>
            </w:r>
          </w:p>
          <w:p w14:paraId="288AA4F1" w14:textId="747E7569" w:rsidR="00C618E3" w:rsidRPr="00C618E3" w:rsidRDefault="00C618E3" w:rsidP="00C618E3">
            <w:pPr>
              <w:pStyle w:val="font8"/>
              <w:spacing w:before="0" w:beforeAutospacing="0" w:after="0" w:afterAutospacing="0"/>
              <w:rPr>
                <w:rFonts w:asciiTheme="minorHAnsi" w:eastAsiaTheme="minorEastAsia" w:hAnsiTheme="minorHAnsi" w:cstheme="minorBidi"/>
                <w:color w:val="030303"/>
                <w:sz w:val="22"/>
                <w:szCs w:val="22"/>
              </w:rPr>
            </w:pPr>
            <w:r w:rsidRPr="00C618E3">
              <w:rPr>
                <w:rFonts w:asciiTheme="minorHAnsi" w:eastAsiaTheme="minorEastAsia" w:hAnsiTheme="minorHAnsi" w:cstheme="minorBidi"/>
                <w:color w:val="030303"/>
                <w:sz w:val="22"/>
                <w:szCs w:val="22"/>
              </w:rPr>
              <w:t xml:space="preserve">- Support de cours complété de </w:t>
            </w:r>
            <w:r w:rsidRPr="00C618E3">
              <w:rPr>
                <w:rFonts w:asciiTheme="minorHAnsi" w:eastAsiaTheme="minorEastAsia" w:hAnsiTheme="minorHAnsi" w:cstheme="minorBidi"/>
                <w:color w:val="030303"/>
                <w:sz w:val="22"/>
                <w:szCs w:val="22"/>
              </w:rPr>
              <w:t>plusieurs applications</w:t>
            </w:r>
            <w:r w:rsidRPr="00C618E3">
              <w:rPr>
                <w:rFonts w:asciiTheme="minorHAnsi" w:eastAsiaTheme="minorEastAsia" w:hAnsiTheme="minorHAnsi" w:cstheme="minorBidi"/>
                <w:color w:val="030303"/>
                <w:sz w:val="22"/>
                <w:szCs w:val="22"/>
              </w:rPr>
              <w:t>, supports journaliers, exercices pratiques d’utilisation, et des modèles de documents</w:t>
            </w:r>
            <w:r>
              <w:rPr>
                <w:rFonts w:asciiTheme="minorHAnsi" w:eastAsiaTheme="minorEastAsia" w:hAnsiTheme="minorHAnsi" w:cstheme="minorBidi"/>
                <w:color w:val="030303"/>
                <w:sz w:val="22"/>
                <w:szCs w:val="22"/>
              </w:rPr>
              <w:t>.</w:t>
            </w:r>
          </w:p>
          <w:p w14:paraId="536B6A1E" w14:textId="69E68A7D" w:rsidR="000911DB" w:rsidRPr="00DC08D9" w:rsidRDefault="000911DB" w:rsidP="00C618E3">
            <w:pPr>
              <w:spacing w:line="256" w:lineRule="auto"/>
              <w:rPr>
                <w:color w:val="030303"/>
              </w:rPr>
            </w:pPr>
          </w:p>
        </w:tc>
      </w:tr>
    </w:tbl>
    <w:tbl>
      <w:tblPr>
        <w:tblStyle w:val="TableGrid3"/>
        <w:tblW w:w="6830" w:type="dxa"/>
        <w:jc w:val="center"/>
        <w:tblInd w:w="0" w:type="dxa"/>
        <w:tblCellMar>
          <w:top w:w="100" w:type="dxa"/>
          <w:left w:w="100" w:type="dxa"/>
          <w:right w:w="71" w:type="dxa"/>
        </w:tblCellMar>
        <w:tblLook w:val="04A0" w:firstRow="1" w:lastRow="0" w:firstColumn="1" w:lastColumn="0" w:noHBand="0" w:noVBand="1"/>
      </w:tblPr>
      <w:tblGrid>
        <w:gridCol w:w="2277"/>
        <w:gridCol w:w="4553"/>
      </w:tblGrid>
      <w:tr w:rsidR="000911DB" w:rsidRPr="00423C42" w14:paraId="3D44CEBB" w14:textId="77777777" w:rsidTr="00C8574A">
        <w:trPr>
          <w:trHeight w:val="57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93D7261" w14:textId="7937D8FF" w:rsidR="000911DB" w:rsidRPr="00423C42" w:rsidRDefault="000166CE" w:rsidP="00C8574A">
            <w:pPr>
              <w:spacing w:line="259" w:lineRule="auto"/>
            </w:pPr>
            <w:r>
              <w:rPr>
                <w:noProof/>
              </w:rPr>
              <w:drawing>
                <wp:anchor distT="0" distB="0" distL="114300" distR="114300" simplePos="0" relativeHeight="251674624" behindDoc="0" locked="0" layoutInCell="1" allowOverlap="1" wp14:anchorId="32F270D3" wp14:editId="0B940A4A">
                  <wp:simplePos x="0" y="0"/>
                  <wp:positionH relativeFrom="column">
                    <wp:posOffset>-1179830</wp:posOffset>
                  </wp:positionH>
                  <wp:positionV relativeFrom="paragraph">
                    <wp:posOffset>-1880235</wp:posOffset>
                  </wp:positionV>
                  <wp:extent cx="971550" cy="563499"/>
                  <wp:effectExtent l="0" t="0" r="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563499"/>
                          </a:xfrm>
                          <a:prstGeom prst="rect">
                            <a:avLst/>
                          </a:prstGeom>
                        </pic:spPr>
                      </pic:pic>
                    </a:graphicData>
                  </a:graphic>
                  <wp14:sizeRelH relativeFrom="margin">
                    <wp14:pctWidth>0</wp14:pctWidth>
                  </wp14:sizeRelH>
                  <wp14:sizeRelV relativeFrom="margin">
                    <wp14:pctHeight>0</wp14:pctHeight>
                  </wp14:sizeRelV>
                </wp:anchor>
              </w:drawing>
            </w:r>
            <w:r w:rsidR="000911DB" w:rsidRPr="00423C42">
              <w:rPr>
                <w:b/>
              </w:rPr>
              <w:t>MOYENS TECHNIQUES</w:t>
            </w:r>
          </w:p>
        </w:tc>
        <w:tc>
          <w:tcPr>
            <w:tcW w:w="4553" w:type="dxa"/>
            <w:tcBorders>
              <w:top w:val="single" w:sz="4" w:space="0" w:color="000000"/>
              <w:left w:val="single" w:sz="4" w:space="0" w:color="000000"/>
              <w:bottom w:val="single" w:sz="4" w:space="0" w:color="000000"/>
              <w:right w:val="single" w:sz="4" w:space="0" w:color="000000"/>
            </w:tcBorders>
          </w:tcPr>
          <w:p w14:paraId="7559D1DF" w14:textId="08DCB4C9" w:rsidR="000911DB" w:rsidRDefault="000911DB" w:rsidP="00C8574A">
            <w:pPr>
              <w:numPr>
                <w:ilvl w:val="0"/>
                <w:numId w:val="10"/>
              </w:numPr>
              <w:spacing w:after="10" w:line="254" w:lineRule="auto"/>
              <w:rPr>
                <w:b/>
                <w:bCs/>
              </w:rPr>
            </w:pPr>
            <w:r>
              <w:rPr>
                <w:b/>
                <w:bCs/>
              </w:rPr>
              <w:t>En présentiel</w:t>
            </w:r>
          </w:p>
          <w:p w14:paraId="11D541AA" w14:textId="77777777" w:rsidR="000911DB" w:rsidRPr="002B2721" w:rsidRDefault="000911DB" w:rsidP="00C8574A">
            <w:pPr>
              <w:pStyle w:val="Paragraphedeliste"/>
              <w:spacing w:after="14"/>
              <w:ind w:right="40"/>
              <w:rPr>
                <w:sz w:val="24"/>
                <w:szCs w:val="24"/>
              </w:rPr>
            </w:pPr>
          </w:p>
        </w:tc>
      </w:tr>
      <w:tr w:rsidR="000911DB" w:rsidRPr="00423C42" w14:paraId="0BDADAF1" w14:textId="77777777" w:rsidTr="00C8574A">
        <w:trPr>
          <w:trHeight w:val="131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3BBA9B6" w14:textId="77777777" w:rsidR="000911DB" w:rsidRPr="00423C42" w:rsidRDefault="000911DB" w:rsidP="00C8574A">
            <w:pPr>
              <w:spacing w:line="259" w:lineRule="auto"/>
            </w:pPr>
            <w:r w:rsidRPr="00423C42">
              <w:rPr>
                <w:b/>
              </w:rPr>
              <w:t>MODALITES D’ÉVALUATION</w:t>
            </w:r>
          </w:p>
        </w:tc>
        <w:tc>
          <w:tcPr>
            <w:tcW w:w="4553" w:type="dxa"/>
            <w:tcBorders>
              <w:top w:val="single" w:sz="4" w:space="0" w:color="000000"/>
              <w:left w:val="single" w:sz="4" w:space="0" w:color="000000"/>
              <w:bottom w:val="single" w:sz="4" w:space="0" w:color="000000"/>
              <w:right w:val="single" w:sz="4" w:space="0" w:color="000000"/>
            </w:tcBorders>
          </w:tcPr>
          <w:p w14:paraId="618DA939" w14:textId="1FF27EA5" w:rsidR="00C618E3" w:rsidRPr="00C618E3" w:rsidRDefault="00E92CF7" w:rsidP="00C618E3">
            <w:pPr>
              <w:pStyle w:val="font8"/>
              <w:rPr>
                <w:rFonts w:asciiTheme="minorHAnsi" w:eastAsiaTheme="minorEastAsia" w:hAnsiTheme="minorHAnsi" w:cstheme="minorBidi"/>
                <w:color w:val="030303"/>
                <w:sz w:val="22"/>
                <w:szCs w:val="22"/>
              </w:rPr>
            </w:pPr>
            <w:r w:rsidRPr="00C618E3">
              <w:rPr>
                <w:rFonts w:asciiTheme="minorHAnsi" w:eastAsiaTheme="minorEastAsia" w:hAnsiTheme="minorHAnsi" w:cstheme="minorBidi"/>
                <w:color w:val="030303"/>
                <w:sz w:val="22"/>
                <w:szCs w:val="22"/>
              </w:rPr>
              <w:t xml:space="preserve">Autoévaluation à l’entrée et la sortie de la formation afin de mesurer les acquis des stagiaires. </w:t>
            </w:r>
            <w:r w:rsidR="00C618E3" w:rsidRPr="00C618E3">
              <w:rPr>
                <w:rFonts w:asciiTheme="minorHAnsi" w:eastAsiaTheme="minorEastAsia" w:hAnsiTheme="minorHAnsi" w:cstheme="minorBidi"/>
                <w:color w:val="030303"/>
                <w:sz w:val="22"/>
                <w:szCs w:val="22"/>
              </w:rPr>
              <w:t>- Réalisation de quizz lors de la formation et évaluation formative à la fin de la formation</w:t>
            </w:r>
            <w:r w:rsidR="00C618E3">
              <w:rPr>
                <w:rFonts w:asciiTheme="minorHAnsi" w:eastAsiaTheme="minorEastAsia" w:hAnsiTheme="minorHAnsi" w:cstheme="minorBidi"/>
                <w:color w:val="030303"/>
                <w:sz w:val="22"/>
                <w:szCs w:val="22"/>
              </w:rPr>
              <w:t>.</w:t>
            </w:r>
          </w:p>
          <w:p w14:paraId="216A736D" w14:textId="546652AC" w:rsidR="000911DB" w:rsidRPr="00C618E3" w:rsidRDefault="00C618E3" w:rsidP="00C618E3">
            <w:pPr>
              <w:pStyle w:val="font8"/>
            </w:pPr>
            <w:r w:rsidRPr="00C618E3">
              <w:rPr>
                <w:rFonts w:asciiTheme="minorHAnsi" w:eastAsiaTheme="minorEastAsia" w:hAnsiTheme="minorHAnsi" w:cstheme="minorBidi"/>
                <w:color w:val="030303"/>
                <w:sz w:val="22"/>
                <w:szCs w:val="22"/>
              </w:rPr>
              <w:t>- Retour en cours par la formatrice</w:t>
            </w:r>
            <w:r w:rsidRPr="00C618E3">
              <w:rPr>
                <w:rFonts w:asciiTheme="minorHAnsi" w:eastAsiaTheme="minorEastAsia" w:hAnsiTheme="minorHAnsi" w:cstheme="minorBidi"/>
                <w:color w:val="030303"/>
                <w:sz w:val="22"/>
                <w:szCs w:val="22"/>
              </w:rPr>
              <w:t>.</w:t>
            </w:r>
          </w:p>
        </w:tc>
      </w:tr>
      <w:tr w:rsidR="000911DB" w:rsidRPr="00423C42" w14:paraId="717CEDAF" w14:textId="77777777" w:rsidTr="00C8574A">
        <w:trPr>
          <w:trHeight w:val="376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60E07D2" w14:textId="77777777" w:rsidR="000911DB" w:rsidRPr="00423C42" w:rsidRDefault="000911DB" w:rsidP="00C8574A">
            <w:pPr>
              <w:spacing w:line="259" w:lineRule="auto"/>
            </w:pPr>
            <w:r w:rsidRPr="00423C42">
              <w:rPr>
                <w:b/>
              </w:rPr>
              <w:lastRenderedPageBreak/>
              <w:t xml:space="preserve">ACCESSIBILITE </w:t>
            </w:r>
          </w:p>
          <w:p w14:paraId="434EECF0" w14:textId="77777777" w:rsidR="000911DB" w:rsidRPr="00423C42" w:rsidRDefault="000911DB" w:rsidP="00C8574A">
            <w:pPr>
              <w:spacing w:line="259" w:lineRule="auto"/>
            </w:pPr>
            <w:r w:rsidRPr="00423C42">
              <w:rPr>
                <w:b/>
              </w:rPr>
              <w:t xml:space="preserve">AUX PERSONNES </w:t>
            </w:r>
          </w:p>
          <w:p w14:paraId="45E4915F" w14:textId="0EC9465A" w:rsidR="000911DB" w:rsidRPr="00423C42" w:rsidRDefault="000911DB" w:rsidP="00C8574A">
            <w:pPr>
              <w:spacing w:line="259" w:lineRule="auto"/>
            </w:pPr>
            <w:r w:rsidRPr="00423C42">
              <w:rPr>
                <w:b/>
              </w:rPr>
              <w:t>HANDICAPEE</w:t>
            </w:r>
          </w:p>
        </w:tc>
        <w:tc>
          <w:tcPr>
            <w:tcW w:w="4553" w:type="dxa"/>
            <w:tcBorders>
              <w:top w:val="single" w:sz="4" w:space="0" w:color="000000"/>
              <w:left w:val="single" w:sz="4" w:space="0" w:color="000000"/>
              <w:bottom w:val="single" w:sz="4" w:space="0" w:color="000000"/>
              <w:right w:val="single" w:sz="4" w:space="0" w:color="000000"/>
            </w:tcBorders>
          </w:tcPr>
          <w:p w14:paraId="715F2785" w14:textId="5A9C92DB" w:rsidR="00E92CF7" w:rsidRDefault="00E92CF7" w:rsidP="00E92CF7">
            <w:pPr>
              <w:spacing w:after="140" w:line="251" w:lineRule="auto"/>
              <w:rPr>
                <w:color w:val="030303"/>
              </w:rPr>
            </w:pPr>
            <w:r>
              <w:rPr>
                <w:color w:val="030303"/>
              </w:rPr>
              <w:t>L</w:t>
            </w:r>
            <w:r w:rsidRPr="00423C42">
              <w:rPr>
                <w:color w:val="030303"/>
              </w:rPr>
              <w:t xml:space="preserve">es échanges avec </w:t>
            </w:r>
            <w:r>
              <w:rPr>
                <w:color w:val="030303"/>
              </w:rPr>
              <w:t>la consultante</w:t>
            </w:r>
            <w:r w:rsidRPr="00423C42">
              <w:rPr>
                <w:color w:val="030303"/>
              </w:rPr>
              <w:t xml:space="preserve"> peu</w:t>
            </w:r>
            <w:r>
              <w:rPr>
                <w:color w:val="030303"/>
              </w:rPr>
              <w:t>vent</w:t>
            </w:r>
            <w:r w:rsidRPr="00423C42">
              <w:rPr>
                <w:color w:val="030303"/>
              </w:rPr>
              <w:t xml:space="preserve"> être réalisés </w:t>
            </w:r>
            <w:r>
              <w:rPr>
                <w:color w:val="030303"/>
              </w:rPr>
              <w:t>uniquement</w:t>
            </w:r>
            <w:r w:rsidRPr="00423C42">
              <w:rPr>
                <w:color w:val="030303"/>
              </w:rPr>
              <w:t xml:space="preserve"> l’écrit</w:t>
            </w:r>
            <w:r>
              <w:rPr>
                <w:color w:val="030303"/>
              </w:rPr>
              <w:t xml:space="preserve"> </w:t>
            </w:r>
            <w:r w:rsidRPr="00423C42">
              <w:rPr>
                <w:color w:val="030303"/>
              </w:rPr>
              <w:t>ou à l'oral suivant le handicap de l’</w:t>
            </w:r>
            <w:r>
              <w:rPr>
                <w:color w:val="030303"/>
              </w:rPr>
              <w:t>a</w:t>
            </w:r>
            <w:r w:rsidRPr="00423C42">
              <w:rPr>
                <w:color w:val="030303"/>
              </w:rPr>
              <w:t>pprenant.</w:t>
            </w:r>
          </w:p>
          <w:p w14:paraId="43BAC32F" w14:textId="6EDEC3EE" w:rsidR="00C618E3" w:rsidRDefault="00C618E3" w:rsidP="00E92CF7">
            <w:pPr>
              <w:spacing w:after="140" w:line="251" w:lineRule="auto"/>
              <w:rPr>
                <w:color w:val="030303"/>
              </w:rPr>
            </w:pPr>
          </w:p>
          <w:p w14:paraId="730F63D7" w14:textId="141F18F7" w:rsidR="00C618E3" w:rsidRPr="00423C42" w:rsidRDefault="00C618E3" w:rsidP="00E92CF7">
            <w:pPr>
              <w:spacing w:after="140" w:line="251" w:lineRule="auto"/>
              <w:rPr>
                <w:color w:val="030303"/>
              </w:rPr>
            </w:pPr>
            <w:r>
              <w:rPr>
                <w:color w:val="030303"/>
              </w:rPr>
              <w:t>Les polices d’écriture peuvent être adaptées .également</w:t>
            </w:r>
          </w:p>
          <w:p w14:paraId="11E0A093" w14:textId="2C608B35" w:rsidR="000911DB" w:rsidRPr="00ED4C85" w:rsidRDefault="00E92CF7" w:rsidP="00E92CF7">
            <w:pPr>
              <w:spacing w:after="140" w:line="251" w:lineRule="auto"/>
              <w:rPr>
                <w:color w:val="030303"/>
              </w:rPr>
            </w:pPr>
            <w:r w:rsidRPr="00423C42">
              <w:rPr>
                <w:color w:val="030303"/>
              </w:rPr>
              <w:t xml:space="preserve">Prise en compte des besoins spécifiques par </w:t>
            </w:r>
            <w:r>
              <w:rPr>
                <w:color w:val="030303"/>
              </w:rPr>
              <w:t>la consultante</w:t>
            </w:r>
            <w:r w:rsidR="00C618E3">
              <w:rPr>
                <w:color w:val="030303"/>
              </w:rPr>
              <w:t>.</w:t>
            </w:r>
          </w:p>
        </w:tc>
      </w:tr>
      <w:tr w:rsidR="000911DB" w:rsidRPr="00423C42" w14:paraId="47E5CCC2" w14:textId="77777777" w:rsidTr="00E92CF7">
        <w:tblPrEx>
          <w:tblCellMar>
            <w:right w:w="98" w:type="dxa"/>
          </w:tblCellMar>
        </w:tblPrEx>
        <w:trPr>
          <w:trHeight w:val="72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0B73AF3" w14:textId="77777777" w:rsidR="000911DB" w:rsidRPr="00423C42" w:rsidRDefault="000911DB" w:rsidP="00C8574A">
            <w:pPr>
              <w:spacing w:line="259" w:lineRule="auto"/>
            </w:pPr>
            <w:r w:rsidRPr="00423C42">
              <w:rPr>
                <w:b/>
              </w:rPr>
              <w:t>INDICATEURS DE RESULTATS</w:t>
            </w:r>
          </w:p>
        </w:tc>
        <w:tc>
          <w:tcPr>
            <w:tcW w:w="4553" w:type="dxa"/>
            <w:tcBorders>
              <w:top w:val="single" w:sz="4" w:space="0" w:color="000000"/>
              <w:left w:val="single" w:sz="4" w:space="0" w:color="000000"/>
              <w:bottom w:val="single" w:sz="4" w:space="0" w:color="000000"/>
              <w:right w:val="single" w:sz="4" w:space="0" w:color="000000"/>
            </w:tcBorders>
          </w:tcPr>
          <w:p w14:paraId="705D572A" w14:textId="59510E11" w:rsidR="000911DB" w:rsidRPr="00545791" w:rsidRDefault="00C618E3" w:rsidP="000911DB">
            <w:pPr>
              <w:pStyle w:val="Paragraphedeliste"/>
              <w:numPr>
                <w:ilvl w:val="0"/>
                <w:numId w:val="11"/>
              </w:numPr>
            </w:pPr>
            <w:r>
              <w:t>100 % de satisfaction</w:t>
            </w:r>
          </w:p>
        </w:tc>
      </w:tr>
      <w:tr w:rsidR="000911DB" w:rsidRPr="00423C42" w14:paraId="0AFE5F79" w14:textId="77777777" w:rsidTr="00C8574A">
        <w:tblPrEx>
          <w:tblCellMar>
            <w:right w:w="98" w:type="dxa"/>
          </w:tblCellMar>
        </w:tblPrEx>
        <w:trPr>
          <w:trHeight w:val="1016"/>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5ED1AE6" w14:textId="77777777" w:rsidR="000911DB" w:rsidRPr="00423C42" w:rsidRDefault="000911DB" w:rsidP="00C8574A">
            <w:pPr>
              <w:spacing w:line="259" w:lineRule="auto"/>
            </w:pPr>
            <w:r w:rsidRPr="00423C42">
              <w:rPr>
                <w:b/>
              </w:rPr>
              <w:t>CONTACT</w:t>
            </w:r>
          </w:p>
        </w:tc>
        <w:tc>
          <w:tcPr>
            <w:tcW w:w="4553" w:type="dxa"/>
            <w:tcBorders>
              <w:top w:val="single" w:sz="4" w:space="0" w:color="000000"/>
              <w:left w:val="single" w:sz="4" w:space="0" w:color="000000"/>
              <w:bottom w:val="single" w:sz="4" w:space="0" w:color="000000"/>
              <w:right w:val="single" w:sz="4" w:space="0" w:color="000000"/>
            </w:tcBorders>
          </w:tcPr>
          <w:p w14:paraId="042DBD07" w14:textId="77777777" w:rsidR="000911DB" w:rsidRPr="00423C42" w:rsidRDefault="000911DB" w:rsidP="00C8574A">
            <w:pPr>
              <w:spacing w:line="259" w:lineRule="auto"/>
            </w:pPr>
            <w:r w:rsidRPr="00423C42">
              <w:t>Fabienne SICARD EDGE CONSEIL edgeconseil@gmail.com</w:t>
            </w:r>
          </w:p>
          <w:p w14:paraId="69B9765B" w14:textId="77777777" w:rsidR="000911DB" w:rsidRPr="00CF35FB" w:rsidRDefault="000911DB" w:rsidP="00C8574A">
            <w:pPr>
              <w:spacing w:line="259" w:lineRule="auto"/>
              <w:rPr>
                <w:b/>
                <w:bCs/>
              </w:rPr>
            </w:pPr>
            <w:r w:rsidRPr="00CF35FB">
              <w:rPr>
                <w:b/>
                <w:bCs/>
              </w:rPr>
              <w:t>Tel : 07.49.63.62.49</w:t>
            </w:r>
          </w:p>
        </w:tc>
      </w:tr>
      <w:tr w:rsidR="000911DB" w:rsidRPr="00423C42" w14:paraId="64A25FFA" w14:textId="77777777" w:rsidTr="00E92CF7">
        <w:tblPrEx>
          <w:tblCellMar>
            <w:right w:w="98" w:type="dxa"/>
          </w:tblCellMar>
        </w:tblPrEx>
        <w:trPr>
          <w:trHeight w:val="59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BA15356" w14:textId="77777777" w:rsidR="000911DB" w:rsidRPr="00423C42" w:rsidRDefault="000911DB" w:rsidP="00C8574A">
            <w:pPr>
              <w:rPr>
                <w:b/>
              </w:rPr>
            </w:pPr>
            <w:r w:rsidRPr="00423C42">
              <w:rPr>
                <w:b/>
              </w:rPr>
              <w:t>LIEU DE LA FORMATION</w:t>
            </w:r>
          </w:p>
        </w:tc>
        <w:tc>
          <w:tcPr>
            <w:tcW w:w="4553" w:type="dxa"/>
            <w:tcBorders>
              <w:top w:val="single" w:sz="4" w:space="0" w:color="000000"/>
              <w:left w:val="single" w:sz="4" w:space="0" w:color="000000"/>
              <w:bottom w:val="single" w:sz="4" w:space="0" w:color="000000"/>
              <w:right w:val="single" w:sz="4" w:space="0" w:color="000000"/>
            </w:tcBorders>
          </w:tcPr>
          <w:p w14:paraId="5706F4CA" w14:textId="30BFB5A6" w:rsidR="000911DB" w:rsidRDefault="000911DB" w:rsidP="00C8574A">
            <w:r>
              <w:t xml:space="preserve">- </w:t>
            </w:r>
            <w:r w:rsidR="00C618E3">
              <w:t>En distanciel</w:t>
            </w:r>
            <w:r w:rsidR="005A00CF">
              <w:t> </w:t>
            </w:r>
          </w:p>
          <w:p w14:paraId="40E9CE76" w14:textId="77777777" w:rsidR="000911DB" w:rsidRPr="00423C42" w:rsidRDefault="000911DB" w:rsidP="00C8574A"/>
        </w:tc>
      </w:tr>
      <w:tr w:rsidR="000911DB" w:rsidRPr="00423C42" w14:paraId="6A96D094" w14:textId="77777777" w:rsidTr="00C8574A">
        <w:tblPrEx>
          <w:tblCellMar>
            <w:right w:w="98" w:type="dxa"/>
          </w:tblCellMar>
        </w:tblPrEx>
        <w:trPr>
          <w:trHeight w:val="8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4448F53A" w14:textId="77777777" w:rsidR="000911DB" w:rsidRPr="00423C42" w:rsidRDefault="000911DB" w:rsidP="00C8574A">
            <w:pPr>
              <w:spacing w:line="259" w:lineRule="auto"/>
            </w:pPr>
            <w:r w:rsidRPr="00423C42">
              <w:rPr>
                <w:b/>
              </w:rPr>
              <w:t>CONDITIONS GENERALES DE VENTES</w:t>
            </w:r>
          </w:p>
        </w:tc>
        <w:tc>
          <w:tcPr>
            <w:tcW w:w="4553" w:type="dxa"/>
            <w:tcBorders>
              <w:top w:val="single" w:sz="4" w:space="0" w:color="000000"/>
              <w:left w:val="single" w:sz="4" w:space="0" w:color="000000"/>
              <w:bottom w:val="single" w:sz="4" w:space="0" w:color="000000"/>
              <w:right w:val="single" w:sz="4" w:space="0" w:color="000000"/>
            </w:tcBorders>
          </w:tcPr>
          <w:p w14:paraId="76B20E25" w14:textId="627D2DE6" w:rsidR="000911DB" w:rsidRDefault="00000000" w:rsidP="00C8574A">
            <w:pPr>
              <w:pStyle w:val="Paragraphedeliste"/>
              <w:numPr>
                <w:ilvl w:val="0"/>
                <w:numId w:val="9"/>
              </w:numPr>
            </w:pPr>
            <w:hyperlink r:id="rId8" w:history="1">
              <w:r w:rsidR="008665B0" w:rsidRPr="00C4569A">
                <w:rPr>
                  <w:rStyle w:val="Lienhypertexte"/>
                </w:rPr>
                <w:t>https://www.edgeconseil.com/cgv</w:t>
              </w:r>
            </w:hyperlink>
          </w:p>
          <w:p w14:paraId="3DF49221" w14:textId="2D502542" w:rsidR="008665B0" w:rsidRPr="00423C42" w:rsidRDefault="008665B0" w:rsidP="006A3CE7">
            <w:pPr>
              <w:pStyle w:val="Paragraphedeliste"/>
              <w:ind w:left="390"/>
            </w:pPr>
          </w:p>
        </w:tc>
      </w:tr>
      <w:tr w:rsidR="000911DB" w:rsidRPr="00423C42" w14:paraId="090B1A8D" w14:textId="77777777" w:rsidTr="00C8574A">
        <w:tblPrEx>
          <w:tblCellMar>
            <w:right w:w="98" w:type="dxa"/>
          </w:tblCellMar>
        </w:tblPrEx>
        <w:trPr>
          <w:trHeight w:val="608"/>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36CCC0BE" w14:textId="77777777" w:rsidR="000911DB" w:rsidRPr="00423C42" w:rsidRDefault="000911DB" w:rsidP="00C8574A">
            <w:pPr>
              <w:spacing w:line="259" w:lineRule="auto"/>
            </w:pPr>
            <w:r w:rsidRPr="00423C42">
              <w:rPr>
                <w:b/>
              </w:rPr>
              <w:t>NOMBRE DE STAGIAIRES</w:t>
            </w:r>
          </w:p>
        </w:tc>
        <w:tc>
          <w:tcPr>
            <w:tcW w:w="4553" w:type="dxa"/>
            <w:tcBorders>
              <w:top w:val="single" w:sz="4" w:space="0" w:color="000000"/>
              <w:left w:val="single" w:sz="4" w:space="0" w:color="000000"/>
              <w:bottom w:val="single" w:sz="4" w:space="0" w:color="000000"/>
              <w:right w:val="single" w:sz="4" w:space="0" w:color="000000"/>
            </w:tcBorders>
          </w:tcPr>
          <w:p w14:paraId="680AFFFA" w14:textId="5F1897AB" w:rsidR="000911DB" w:rsidRPr="00423C42" w:rsidRDefault="00C618E3" w:rsidP="00C8574A">
            <w:pPr>
              <w:numPr>
                <w:ilvl w:val="0"/>
                <w:numId w:val="8"/>
              </w:numPr>
              <w:spacing w:line="259" w:lineRule="auto"/>
              <w:ind w:hanging="179"/>
            </w:pPr>
            <w:r>
              <w:t xml:space="preserve">1 stagiaire minimum et </w:t>
            </w:r>
            <w:r w:rsidR="000911DB">
              <w:t xml:space="preserve">4 stagiaires </w:t>
            </w:r>
            <w:r>
              <w:t>maximum</w:t>
            </w:r>
          </w:p>
        </w:tc>
      </w:tr>
      <w:tr w:rsidR="000911DB" w:rsidRPr="00423C42" w14:paraId="01C19F24" w14:textId="77777777" w:rsidTr="00C8574A">
        <w:tblPrEx>
          <w:tblCellMar>
            <w:right w:w="98" w:type="dxa"/>
          </w:tblCellMar>
        </w:tblPrEx>
        <w:trPr>
          <w:trHeight w:val="53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0A0648F3" w14:textId="77777777" w:rsidR="000911DB" w:rsidRPr="00423C42" w:rsidRDefault="000911DB" w:rsidP="00C8574A">
            <w:pPr>
              <w:spacing w:line="259" w:lineRule="auto"/>
            </w:pPr>
            <w:r w:rsidRPr="00423C42">
              <w:rPr>
                <w:b/>
              </w:rPr>
              <w:t>DATES</w:t>
            </w:r>
          </w:p>
        </w:tc>
        <w:tc>
          <w:tcPr>
            <w:tcW w:w="4553" w:type="dxa"/>
            <w:tcBorders>
              <w:top w:val="single" w:sz="4" w:space="0" w:color="000000"/>
              <w:left w:val="single" w:sz="4" w:space="0" w:color="000000"/>
              <w:bottom w:val="single" w:sz="4" w:space="0" w:color="000000"/>
              <w:right w:val="single" w:sz="4" w:space="0" w:color="000000"/>
            </w:tcBorders>
          </w:tcPr>
          <w:p w14:paraId="2E294ED2" w14:textId="77777777" w:rsidR="000911DB" w:rsidRPr="00CF35FB" w:rsidRDefault="000911DB" w:rsidP="00C8574A">
            <w:pPr>
              <w:pStyle w:val="Paragraphedeliste"/>
              <w:numPr>
                <w:ilvl w:val="0"/>
                <w:numId w:val="8"/>
              </w:numPr>
              <w:ind w:right="3"/>
            </w:pPr>
            <w:r w:rsidRPr="00CF35FB">
              <w:t>Sur demande</w:t>
            </w:r>
            <w:r>
              <w:t>.</w:t>
            </w:r>
          </w:p>
        </w:tc>
      </w:tr>
    </w:tbl>
    <w:p w14:paraId="5C425D4F" w14:textId="0BE8B36B" w:rsidR="00EB6287" w:rsidRPr="00E92CF7" w:rsidRDefault="00CD1D88" w:rsidP="00E92CF7">
      <w:r>
        <w:rPr>
          <w:noProof/>
        </w:rPr>
        <w:drawing>
          <wp:anchor distT="0" distB="0" distL="114300" distR="114300" simplePos="0" relativeHeight="251670528" behindDoc="0" locked="0" layoutInCell="1" allowOverlap="1" wp14:anchorId="3D0B1742" wp14:editId="147A145B">
            <wp:simplePos x="0" y="0"/>
            <wp:positionH relativeFrom="column">
              <wp:posOffset>-633095</wp:posOffset>
            </wp:positionH>
            <wp:positionV relativeFrom="paragraph">
              <wp:posOffset>-2029715</wp:posOffset>
            </wp:positionV>
            <wp:extent cx="971550" cy="563499"/>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712" cy="565913"/>
                    </a:xfrm>
                    <a:prstGeom prst="rect">
                      <a:avLst/>
                    </a:prstGeom>
                  </pic:spPr>
                </pic:pic>
              </a:graphicData>
            </a:graphic>
            <wp14:sizeRelH relativeFrom="margin">
              <wp14:pctWidth>0</wp14:pctWidth>
            </wp14:sizeRelH>
            <wp14:sizeRelV relativeFrom="margin">
              <wp14:pctHeight>0</wp14:pctHeight>
            </wp14:sizeRelV>
          </wp:anchor>
        </w:drawing>
      </w:r>
      <w:r w:rsidR="000911DB">
        <w:rPr>
          <w:noProof/>
        </w:rPr>
        <w:drawing>
          <wp:anchor distT="0" distB="0" distL="114300" distR="114300" simplePos="0" relativeHeight="251661312" behindDoc="0" locked="0" layoutInCell="1" allowOverlap="1" wp14:anchorId="0EC15CA9" wp14:editId="2B0C7738">
            <wp:simplePos x="0" y="0"/>
            <wp:positionH relativeFrom="column">
              <wp:posOffset>-709295</wp:posOffset>
            </wp:positionH>
            <wp:positionV relativeFrom="paragraph">
              <wp:posOffset>-8356600</wp:posOffset>
            </wp:positionV>
            <wp:extent cx="1371600" cy="795528"/>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bookmarkEnd w:id="0"/>
    </w:p>
    <w:sectPr w:rsidR="00EB6287" w:rsidRPr="00E92CF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AD73" w14:textId="77777777" w:rsidR="00272937" w:rsidRDefault="00272937" w:rsidP="003C5233">
      <w:pPr>
        <w:spacing w:after="0" w:line="240" w:lineRule="auto"/>
      </w:pPr>
      <w:r>
        <w:separator/>
      </w:r>
    </w:p>
  </w:endnote>
  <w:endnote w:type="continuationSeparator" w:id="0">
    <w:p w14:paraId="43EFB1E5" w14:textId="77777777" w:rsidR="00272937" w:rsidRDefault="00272937" w:rsidP="003C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30F4" w14:textId="77777777" w:rsidR="000166CE" w:rsidRDefault="000166CE" w:rsidP="000166CE">
    <w:pPr>
      <w:tabs>
        <w:tab w:val="right" w:pos="9792"/>
      </w:tabs>
      <w:spacing w:after="0"/>
      <w:ind w:left="-873" w:right="-720"/>
    </w:pPr>
    <w:r>
      <w:rPr>
        <w:rFonts w:ascii="Calibri" w:eastAsia="Calibri" w:hAnsi="Calibri" w:cs="Calibri"/>
        <w:b/>
        <w:color w:val="39659F"/>
        <w:sz w:val="15"/>
      </w:rPr>
      <w:t>EDGE CONSEIL</w:t>
    </w:r>
    <w:r>
      <w:rPr>
        <w:rFonts w:ascii="Calibri" w:eastAsia="Calibri" w:hAnsi="Calibri" w:cs="Calibri"/>
        <w:color w:val="39659F"/>
        <w:sz w:val="15"/>
      </w:rPr>
      <w:t xml:space="preserve"> </w:t>
    </w:r>
    <w:r>
      <w:rPr>
        <w:rFonts w:ascii="Calibri" w:eastAsia="Calibri" w:hAnsi="Calibri" w:cs="Calibri"/>
        <w:color w:val="39659F"/>
        <w:sz w:val="15"/>
      </w:rPr>
      <w:tab/>
    </w:r>
    <w:r>
      <w:rPr>
        <w:rFonts w:ascii="Calibri" w:eastAsia="Calibri" w:hAnsi="Calibri" w:cs="Calibri"/>
        <w:color w:val="39659F"/>
        <w:sz w:val="21"/>
      </w:rPr>
      <w:t xml:space="preserve">Page </w:t>
    </w:r>
    <w:r>
      <w:rPr>
        <w:rFonts w:ascii="Arial" w:eastAsia="Arial" w:hAnsi="Arial" w:cs="Arial"/>
        <w:color w:val="333333"/>
        <w:sz w:val="16"/>
      </w:rPr>
      <w:fldChar w:fldCharType="begin"/>
    </w:r>
    <w:r>
      <w:instrText xml:space="preserve"> PAGE   \* MERGEFORMAT </w:instrText>
    </w:r>
    <w:r>
      <w:rPr>
        <w:rFonts w:ascii="Arial" w:eastAsia="Arial" w:hAnsi="Arial" w:cs="Arial"/>
        <w:color w:val="333333"/>
        <w:sz w:val="16"/>
      </w:rPr>
      <w:fldChar w:fldCharType="separate"/>
    </w:r>
    <w:r>
      <w:rPr>
        <w:rFonts w:ascii="Arial" w:eastAsia="Arial" w:hAnsi="Arial" w:cs="Arial"/>
        <w:color w:val="333333"/>
        <w:sz w:val="16"/>
      </w:rPr>
      <w:t>1</w:t>
    </w:r>
    <w:r>
      <w:rPr>
        <w:rFonts w:ascii="Calibri" w:eastAsia="Calibri" w:hAnsi="Calibri" w:cs="Calibri"/>
        <w:color w:val="39659F"/>
        <w:sz w:val="21"/>
      </w:rPr>
      <w:fldChar w:fldCharType="end"/>
    </w:r>
    <w:r>
      <w:rPr>
        <w:rFonts w:ascii="Calibri" w:eastAsia="Calibri" w:hAnsi="Calibri" w:cs="Calibri"/>
        <w:color w:val="39659F"/>
        <w:sz w:val="21"/>
      </w:rPr>
      <w:t xml:space="preserve"> sur </w:t>
    </w:r>
    <w:fldSimple w:instr=" NUMPAGES   \* MERGEFORMAT ">
      <w:r>
        <w:t>4</w:t>
      </w:r>
    </w:fldSimple>
  </w:p>
  <w:p w14:paraId="7555DAED" w14:textId="77777777" w:rsidR="000166CE" w:rsidRDefault="000166CE" w:rsidP="000166CE">
    <w:pPr>
      <w:spacing w:after="0"/>
      <w:ind w:left="-873"/>
      <w:rPr>
        <w:rFonts w:ascii="Calibri" w:eastAsia="Calibri" w:hAnsi="Calibri" w:cs="Calibri"/>
        <w:color w:val="39659F"/>
        <w:sz w:val="15"/>
      </w:rPr>
    </w:pPr>
    <w:r>
      <w:rPr>
        <w:rFonts w:ascii="Calibri" w:eastAsia="Calibri" w:hAnsi="Calibri" w:cs="Calibri"/>
        <w:color w:val="39659F"/>
        <w:sz w:val="15"/>
      </w:rPr>
      <w:t xml:space="preserve">BILAN DE COMPÉTENCES, BILAN D’ORIENTATION SCOLAIRE, FORMATION, </w:t>
    </w:r>
  </w:p>
  <w:p w14:paraId="79BCB194" w14:textId="77777777" w:rsidR="000166CE" w:rsidRDefault="000166CE" w:rsidP="000166CE">
    <w:pPr>
      <w:spacing w:after="0"/>
      <w:ind w:left="-873"/>
    </w:pPr>
    <w:r>
      <w:rPr>
        <w:rFonts w:ascii="Calibri" w:eastAsia="Calibri" w:hAnsi="Calibri" w:cs="Calibri"/>
        <w:color w:val="39659F"/>
        <w:sz w:val="15"/>
      </w:rPr>
      <w:t>| Tél : 07 49 63 62 49 Email : edgeconseil@gmail.com | Site web : https://www.formation-bilan.com</w:t>
    </w:r>
  </w:p>
  <w:p w14:paraId="21564143" w14:textId="77777777" w:rsidR="003C5233" w:rsidRDefault="003C52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6695" w14:textId="77777777" w:rsidR="00272937" w:rsidRDefault="00272937" w:rsidP="003C5233">
      <w:pPr>
        <w:spacing w:after="0" w:line="240" w:lineRule="auto"/>
      </w:pPr>
      <w:r>
        <w:separator/>
      </w:r>
    </w:p>
  </w:footnote>
  <w:footnote w:type="continuationSeparator" w:id="0">
    <w:p w14:paraId="2576E83D" w14:textId="77777777" w:rsidR="00272937" w:rsidRDefault="00272937" w:rsidP="003C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580"/>
    <w:multiLevelType w:val="hybridMultilevel"/>
    <w:tmpl w:val="4BC64978"/>
    <w:lvl w:ilvl="0" w:tplc="DE8415B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E1A5D"/>
    <w:multiLevelType w:val="hybridMultilevel"/>
    <w:tmpl w:val="496E8978"/>
    <w:lvl w:ilvl="0" w:tplc="22A46C9C">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904B4A6">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18421B4">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2381DE6">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5BEC944">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908914C">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AFE8594">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53228B8">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78AF066">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EC22C8"/>
    <w:multiLevelType w:val="hybridMultilevel"/>
    <w:tmpl w:val="4C024582"/>
    <w:lvl w:ilvl="0" w:tplc="E4DEB14C">
      <w:start w:val="7"/>
      <w:numFmt w:val="bullet"/>
      <w:lvlText w:val="-"/>
      <w:lvlJc w:val="left"/>
      <w:pPr>
        <w:ind w:left="390" w:hanging="360"/>
      </w:pPr>
      <w:rPr>
        <w:rFonts w:ascii="Calibri" w:eastAsiaTheme="minorEastAsia"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 w15:restartNumberingAfterBreak="0">
    <w:nsid w:val="1F397959"/>
    <w:multiLevelType w:val="hybridMultilevel"/>
    <w:tmpl w:val="2B0E3646"/>
    <w:lvl w:ilvl="0" w:tplc="6AC0BA34">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D586FC82">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162E05C">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332B0FA">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46E26CC">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CF47C84">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5445714">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F1E139A">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0B448A8">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F63519"/>
    <w:multiLevelType w:val="hybridMultilevel"/>
    <w:tmpl w:val="84E02208"/>
    <w:lvl w:ilvl="0" w:tplc="F9EC8E16">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F446A0A">
      <w:start w:val="1"/>
      <w:numFmt w:val="lowerLetter"/>
      <w:lvlText w:val="%2"/>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642689E8">
      <w:start w:val="1"/>
      <w:numFmt w:val="lowerRoman"/>
      <w:lvlText w:val="%3"/>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1D69EB6">
      <w:start w:val="1"/>
      <w:numFmt w:val="decimal"/>
      <w:lvlText w:val="%4"/>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1D04833A">
      <w:start w:val="1"/>
      <w:numFmt w:val="lowerLetter"/>
      <w:lvlText w:val="%5"/>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C78ECEC">
      <w:start w:val="1"/>
      <w:numFmt w:val="lowerRoman"/>
      <w:lvlText w:val="%6"/>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7EE42FC">
      <w:start w:val="1"/>
      <w:numFmt w:val="decimal"/>
      <w:lvlText w:val="%7"/>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6E69B30">
      <w:start w:val="1"/>
      <w:numFmt w:val="lowerLetter"/>
      <w:lvlText w:val="%8"/>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99A145C">
      <w:start w:val="1"/>
      <w:numFmt w:val="lowerRoman"/>
      <w:lvlText w:val="%9"/>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E8536C"/>
    <w:multiLevelType w:val="hybridMultilevel"/>
    <w:tmpl w:val="4AAAB502"/>
    <w:lvl w:ilvl="0" w:tplc="B008BCCC">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41AF8B6">
      <w:start w:val="1"/>
      <w:numFmt w:val="lowerLetter"/>
      <w:lvlText w:val="%2"/>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4208516">
      <w:start w:val="1"/>
      <w:numFmt w:val="lowerRoman"/>
      <w:lvlText w:val="%3"/>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E942BBA">
      <w:start w:val="1"/>
      <w:numFmt w:val="decimal"/>
      <w:lvlText w:val="%4"/>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C143E80">
      <w:start w:val="1"/>
      <w:numFmt w:val="lowerLetter"/>
      <w:lvlText w:val="%5"/>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D20504C">
      <w:start w:val="1"/>
      <w:numFmt w:val="lowerRoman"/>
      <w:lvlText w:val="%6"/>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62279EC">
      <w:start w:val="1"/>
      <w:numFmt w:val="decimal"/>
      <w:lvlText w:val="%7"/>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3884D12">
      <w:start w:val="1"/>
      <w:numFmt w:val="lowerLetter"/>
      <w:lvlText w:val="%8"/>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E48C8E4">
      <w:start w:val="1"/>
      <w:numFmt w:val="lowerRoman"/>
      <w:lvlText w:val="%9"/>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0769D5"/>
    <w:multiLevelType w:val="hybridMultilevel"/>
    <w:tmpl w:val="99643904"/>
    <w:lvl w:ilvl="0" w:tplc="A97ED5F0">
      <w:start w:val="1"/>
      <w:numFmt w:val="bullet"/>
      <w:lvlText w:val="–"/>
      <w:lvlJc w:val="left"/>
      <w:pPr>
        <w:ind w:left="17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CFC2D536">
      <w:start w:val="1"/>
      <w:numFmt w:val="bullet"/>
      <w:lvlText w:val="o"/>
      <w:lvlJc w:val="left"/>
      <w:pPr>
        <w:ind w:left="13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F14B01A">
      <w:start w:val="1"/>
      <w:numFmt w:val="bullet"/>
      <w:lvlText w:val="▪"/>
      <w:lvlJc w:val="left"/>
      <w:pPr>
        <w:ind w:left="20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92CD090">
      <w:start w:val="1"/>
      <w:numFmt w:val="bullet"/>
      <w:lvlText w:val="•"/>
      <w:lvlJc w:val="left"/>
      <w:pPr>
        <w:ind w:left="27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52A54FE">
      <w:start w:val="1"/>
      <w:numFmt w:val="bullet"/>
      <w:lvlText w:val="o"/>
      <w:lvlJc w:val="left"/>
      <w:pPr>
        <w:ind w:left="34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FB0F9EC">
      <w:start w:val="1"/>
      <w:numFmt w:val="bullet"/>
      <w:lvlText w:val="▪"/>
      <w:lvlJc w:val="left"/>
      <w:pPr>
        <w:ind w:left="42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F46C32C">
      <w:start w:val="1"/>
      <w:numFmt w:val="bullet"/>
      <w:lvlText w:val="•"/>
      <w:lvlJc w:val="left"/>
      <w:pPr>
        <w:ind w:left="49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B388C66">
      <w:start w:val="1"/>
      <w:numFmt w:val="bullet"/>
      <w:lvlText w:val="o"/>
      <w:lvlJc w:val="left"/>
      <w:pPr>
        <w:ind w:left="56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BAC3DEE">
      <w:start w:val="1"/>
      <w:numFmt w:val="bullet"/>
      <w:lvlText w:val="▪"/>
      <w:lvlJc w:val="left"/>
      <w:pPr>
        <w:ind w:left="63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1D3DDB"/>
    <w:multiLevelType w:val="hybridMultilevel"/>
    <w:tmpl w:val="8B082F02"/>
    <w:lvl w:ilvl="0" w:tplc="EEBE7CC0">
      <w:start w:val="1"/>
      <w:numFmt w:val="bullet"/>
      <w:lvlText w:val="-"/>
      <w:lvlJc w:val="left"/>
      <w:pPr>
        <w:ind w:left="17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508F38A">
      <w:start w:val="1"/>
      <w:numFmt w:val="bullet"/>
      <w:lvlText w:val="o"/>
      <w:lvlJc w:val="left"/>
      <w:pPr>
        <w:ind w:left="11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06E47B4">
      <w:start w:val="1"/>
      <w:numFmt w:val="bullet"/>
      <w:lvlText w:val="▪"/>
      <w:lvlJc w:val="left"/>
      <w:pPr>
        <w:ind w:left="19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BE29F7C">
      <w:start w:val="1"/>
      <w:numFmt w:val="bullet"/>
      <w:lvlText w:val="•"/>
      <w:lvlJc w:val="left"/>
      <w:pPr>
        <w:ind w:left="26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5E87AC2">
      <w:start w:val="1"/>
      <w:numFmt w:val="bullet"/>
      <w:lvlText w:val="o"/>
      <w:lvlJc w:val="left"/>
      <w:pPr>
        <w:ind w:left="33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082E1786">
      <w:start w:val="1"/>
      <w:numFmt w:val="bullet"/>
      <w:lvlText w:val="▪"/>
      <w:lvlJc w:val="left"/>
      <w:pPr>
        <w:ind w:left="40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C520EC68">
      <w:start w:val="1"/>
      <w:numFmt w:val="bullet"/>
      <w:lvlText w:val="•"/>
      <w:lvlJc w:val="left"/>
      <w:pPr>
        <w:ind w:left="47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9D08A36">
      <w:start w:val="1"/>
      <w:numFmt w:val="bullet"/>
      <w:lvlText w:val="o"/>
      <w:lvlJc w:val="left"/>
      <w:pPr>
        <w:ind w:left="55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0CAB622">
      <w:start w:val="1"/>
      <w:numFmt w:val="bullet"/>
      <w:lvlText w:val="▪"/>
      <w:lvlJc w:val="left"/>
      <w:pPr>
        <w:ind w:left="62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804E59"/>
    <w:multiLevelType w:val="hybridMultilevel"/>
    <w:tmpl w:val="FDC4E2BE"/>
    <w:lvl w:ilvl="0" w:tplc="3572ABA6">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7888BB4">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E842F1A">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8603664">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0605A4E">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89CACB6">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A3AE232">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34639DA">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E7C1196">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C35320"/>
    <w:multiLevelType w:val="hybridMultilevel"/>
    <w:tmpl w:val="9660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16248F"/>
    <w:multiLevelType w:val="hybridMultilevel"/>
    <w:tmpl w:val="5CCC7D56"/>
    <w:lvl w:ilvl="0" w:tplc="EC90FBF4">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9162E7C">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8DA4830">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B6E86930">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004DC3C">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DA9C4E">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BF4715E">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28C375C">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CFC42D4">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1068188099">
    <w:abstractNumId w:val="5"/>
  </w:num>
  <w:num w:numId="2" w16cid:durableId="1735156481">
    <w:abstractNumId w:val="6"/>
  </w:num>
  <w:num w:numId="3" w16cid:durableId="1731608248">
    <w:abstractNumId w:val="3"/>
  </w:num>
  <w:num w:numId="4" w16cid:durableId="962733677">
    <w:abstractNumId w:val="8"/>
  </w:num>
  <w:num w:numId="5" w16cid:durableId="1883010479">
    <w:abstractNumId w:val="10"/>
  </w:num>
  <w:num w:numId="6" w16cid:durableId="2087723489">
    <w:abstractNumId w:val="1"/>
  </w:num>
  <w:num w:numId="7" w16cid:durableId="115486972">
    <w:abstractNumId w:val="4"/>
  </w:num>
  <w:num w:numId="8" w16cid:durableId="722172425">
    <w:abstractNumId w:val="7"/>
  </w:num>
  <w:num w:numId="9" w16cid:durableId="1376078845">
    <w:abstractNumId w:val="2"/>
  </w:num>
  <w:num w:numId="10" w16cid:durableId="1904101984">
    <w:abstractNumId w:val="9"/>
  </w:num>
  <w:num w:numId="11" w16cid:durableId="455294810">
    <w:abstractNumId w:val="0"/>
  </w:num>
  <w:num w:numId="12" w16cid:durableId="667484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4701474">
    <w:abstractNumId w:val="6"/>
  </w:num>
  <w:num w:numId="14" w16cid:durableId="1292398219">
    <w:abstractNumId w:val="9"/>
  </w:num>
  <w:num w:numId="15" w16cid:durableId="1179857627">
    <w:abstractNumId w:val="0"/>
  </w:num>
  <w:num w:numId="16" w16cid:durableId="1533765358">
    <w:abstractNumId w:val="2"/>
  </w:num>
  <w:num w:numId="17" w16cid:durableId="1590578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33"/>
    <w:rsid w:val="000166CE"/>
    <w:rsid w:val="00090ECB"/>
    <w:rsid w:val="000911DB"/>
    <w:rsid w:val="00095A8D"/>
    <w:rsid w:val="000C47E1"/>
    <w:rsid w:val="002462CB"/>
    <w:rsid w:val="00272937"/>
    <w:rsid w:val="002946C5"/>
    <w:rsid w:val="002D72EB"/>
    <w:rsid w:val="002E2158"/>
    <w:rsid w:val="002F5AD2"/>
    <w:rsid w:val="0038341C"/>
    <w:rsid w:val="003C5233"/>
    <w:rsid w:val="004B5693"/>
    <w:rsid w:val="004F4F02"/>
    <w:rsid w:val="00514BCD"/>
    <w:rsid w:val="00524264"/>
    <w:rsid w:val="005967A0"/>
    <w:rsid w:val="005A00CF"/>
    <w:rsid w:val="00695693"/>
    <w:rsid w:val="006A3CE7"/>
    <w:rsid w:val="006B0AF4"/>
    <w:rsid w:val="006B4A47"/>
    <w:rsid w:val="007D3349"/>
    <w:rsid w:val="008665B0"/>
    <w:rsid w:val="00890604"/>
    <w:rsid w:val="0089269D"/>
    <w:rsid w:val="008B6D13"/>
    <w:rsid w:val="00AC2A7A"/>
    <w:rsid w:val="00AE4E60"/>
    <w:rsid w:val="00AE6C72"/>
    <w:rsid w:val="00C46F9A"/>
    <w:rsid w:val="00C544E4"/>
    <w:rsid w:val="00C618E3"/>
    <w:rsid w:val="00CC641A"/>
    <w:rsid w:val="00CD1D88"/>
    <w:rsid w:val="00D52B41"/>
    <w:rsid w:val="00D55C25"/>
    <w:rsid w:val="00DA3CFF"/>
    <w:rsid w:val="00DB1A7D"/>
    <w:rsid w:val="00E513B8"/>
    <w:rsid w:val="00E82AFC"/>
    <w:rsid w:val="00E92CF7"/>
    <w:rsid w:val="00EB6287"/>
    <w:rsid w:val="00ED3212"/>
    <w:rsid w:val="00F1317F"/>
    <w:rsid w:val="00F3087D"/>
    <w:rsid w:val="00F77E4E"/>
    <w:rsid w:val="00F9210E"/>
    <w:rsid w:val="00FC4481"/>
    <w:rsid w:val="00FD3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A4DE"/>
  <w15:chartTrackingRefBased/>
  <w15:docId w15:val="{6A979640-EDE3-4FFF-8D5A-06861FD9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523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
    <w:name w:val="TableGrid"/>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1">
    <w:name w:val="TableGrid1"/>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2">
    <w:name w:val="TableGrid2"/>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3">
    <w:name w:val="TableGrid3"/>
    <w:rsid w:val="003C5233"/>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3C5233"/>
    <w:pPr>
      <w:tabs>
        <w:tab w:val="center" w:pos="4536"/>
        <w:tab w:val="right" w:pos="9072"/>
      </w:tabs>
      <w:spacing w:after="0" w:line="240" w:lineRule="auto"/>
    </w:pPr>
  </w:style>
  <w:style w:type="character" w:customStyle="1" w:styleId="En-tteCar">
    <w:name w:val="En-tête Car"/>
    <w:basedOn w:val="Policepardfaut"/>
    <w:link w:val="En-tte"/>
    <w:uiPriority w:val="99"/>
    <w:rsid w:val="003C5233"/>
  </w:style>
  <w:style w:type="paragraph" w:styleId="Pieddepage">
    <w:name w:val="footer"/>
    <w:basedOn w:val="Normal"/>
    <w:link w:val="PieddepageCar"/>
    <w:uiPriority w:val="99"/>
    <w:unhideWhenUsed/>
    <w:rsid w:val="003C52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233"/>
  </w:style>
  <w:style w:type="paragraph" w:styleId="Paragraphedeliste">
    <w:name w:val="List Paragraph"/>
    <w:basedOn w:val="Normal"/>
    <w:uiPriority w:val="34"/>
    <w:qFormat/>
    <w:rsid w:val="002E2158"/>
    <w:pPr>
      <w:ind w:left="720"/>
      <w:contextualSpacing/>
    </w:pPr>
  </w:style>
  <w:style w:type="character" w:customStyle="1" w:styleId="d2edcug0">
    <w:name w:val="d2edcug0"/>
    <w:basedOn w:val="Policepardfaut"/>
    <w:rsid w:val="000911DB"/>
  </w:style>
  <w:style w:type="character" w:styleId="Lienhypertexte">
    <w:name w:val="Hyperlink"/>
    <w:basedOn w:val="Policepardfaut"/>
    <w:uiPriority w:val="99"/>
    <w:unhideWhenUsed/>
    <w:rsid w:val="008665B0"/>
    <w:rPr>
      <w:color w:val="0563C1" w:themeColor="hyperlink"/>
      <w:u w:val="single"/>
    </w:rPr>
  </w:style>
  <w:style w:type="character" w:styleId="Mentionnonrsolue">
    <w:name w:val="Unresolved Mention"/>
    <w:basedOn w:val="Policepardfaut"/>
    <w:uiPriority w:val="99"/>
    <w:semiHidden/>
    <w:unhideWhenUsed/>
    <w:rsid w:val="008665B0"/>
    <w:rPr>
      <w:color w:val="605E5C"/>
      <w:shd w:val="clear" w:color="auto" w:fill="E1DFDD"/>
    </w:rPr>
  </w:style>
  <w:style w:type="paragraph" w:customStyle="1" w:styleId="font8">
    <w:name w:val="font_8"/>
    <w:basedOn w:val="Normal"/>
    <w:rsid w:val="00DA3C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1828">
      <w:bodyDiv w:val="1"/>
      <w:marLeft w:val="0"/>
      <w:marRight w:val="0"/>
      <w:marTop w:val="0"/>
      <w:marBottom w:val="0"/>
      <w:divBdr>
        <w:top w:val="none" w:sz="0" w:space="0" w:color="auto"/>
        <w:left w:val="none" w:sz="0" w:space="0" w:color="auto"/>
        <w:bottom w:val="none" w:sz="0" w:space="0" w:color="auto"/>
        <w:right w:val="none" w:sz="0" w:space="0" w:color="auto"/>
      </w:divBdr>
    </w:div>
    <w:div w:id="1676178549">
      <w:bodyDiv w:val="1"/>
      <w:marLeft w:val="0"/>
      <w:marRight w:val="0"/>
      <w:marTop w:val="0"/>
      <w:marBottom w:val="0"/>
      <w:divBdr>
        <w:top w:val="none" w:sz="0" w:space="0" w:color="auto"/>
        <w:left w:val="none" w:sz="0" w:space="0" w:color="auto"/>
        <w:bottom w:val="none" w:sz="0" w:space="0" w:color="auto"/>
        <w:right w:val="none" w:sz="0" w:space="0" w:color="auto"/>
      </w:divBdr>
    </w:div>
    <w:div w:id="1915627110">
      <w:bodyDiv w:val="1"/>
      <w:marLeft w:val="0"/>
      <w:marRight w:val="0"/>
      <w:marTop w:val="0"/>
      <w:marBottom w:val="0"/>
      <w:divBdr>
        <w:top w:val="none" w:sz="0" w:space="0" w:color="auto"/>
        <w:left w:val="none" w:sz="0" w:space="0" w:color="auto"/>
        <w:bottom w:val="none" w:sz="0" w:space="0" w:color="auto"/>
        <w:right w:val="none" w:sz="0" w:space="0" w:color="auto"/>
      </w:divBdr>
    </w:div>
    <w:div w:id="20010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conseil.com/cg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4</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SICARD</dc:creator>
  <cp:keywords/>
  <dc:description/>
  <cp:lastModifiedBy>Fabienne SICARD</cp:lastModifiedBy>
  <cp:revision>25</cp:revision>
  <cp:lastPrinted>2022-02-21T14:27:00Z</cp:lastPrinted>
  <dcterms:created xsi:type="dcterms:W3CDTF">2022-01-24T17:22:00Z</dcterms:created>
  <dcterms:modified xsi:type="dcterms:W3CDTF">2023-10-31T16:31:00Z</dcterms:modified>
</cp:coreProperties>
</file>